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B7" w14:textId="01404962" w:rsidR="000505B5" w:rsidRPr="002F5D06" w:rsidRDefault="007B3B88" w:rsidP="007B3B88">
      <w:pPr>
        <w:pStyle w:val="StyleEn-tteSegoe14ptGrasBlancGauche05Droite"/>
        <w:shd w:val="clear" w:color="auto" w:fill="008264"/>
        <w:tabs>
          <w:tab w:val="clear" w:pos="4320"/>
          <w:tab w:val="clear" w:pos="8640"/>
          <w:tab w:val="right" w:pos="10260"/>
        </w:tabs>
        <w:rPr>
          <w:rFonts w:ascii="Segoe Pro" w:hAnsi="Segoe Pro"/>
        </w:rPr>
      </w:pPr>
      <w:bookmarkStart w:id="0" w:name="_Hlk8286730"/>
      <w:bookmarkStart w:id="1" w:name="_Hlk8287618"/>
      <w:r w:rsidRPr="002F5D06">
        <w:rPr>
          <w:rFonts w:ascii="Segoe Pro" w:hAnsi="Segoe Pro"/>
        </w:rPr>
        <w:t>directive administrative</w:t>
      </w:r>
      <w:r w:rsidR="000505B5" w:rsidRPr="002F5D06">
        <w:rPr>
          <w:rFonts w:ascii="Segoe Pro" w:hAnsi="Segoe Pro"/>
        </w:rPr>
        <w:tab/>
      </w:r>
      <w:r w:rsidRPr="002F5D06">
        <w:rPr>
          <w:rFonts w:ascii="Segoe Pro" w:hAnsi="Segoe Pro"/>
        </w:rPr>
        <w:t>adm 2.</w:t>
      </w:r>
      <w:r w:rsidR="0022596C">
        <w:rPr>
          <w:rFonts w:ascii="Segoe Pro" w:hAnsi="Segoe Pro"/>
        </w:rPr>
        <w:t>16</w:t>
      </w:r>
    </w:p>
    <w:p w14:paraId="0EFE4F92" w14:textId="023AB29D" w:rsidR="000505B5" w:rsidRPr="002F5D06" w:rsidRDefault="000505B5" w:rsidP="005A7A0E">
      <w:pPr>
        <w:pStyle w:val="Header"/>
        <w:tabs>
          <w:tab w:val="clear" w:pos="4320"/>
          <w:tab w:val="clear" w:pos="8640"/>
        </w:tabs>
        <w:ind w:right="720" w:firstLine="720"/>
        <w:rPr>
          <w:rFonts w:ascii="Segoe Pro" w:hAnsi="Segoe Pro"/>
          <w:b/>
          <w:bCs/>
          <w:szCs w:val="22"/>
        </w:rPr>
      </w:pPr>
      <w:r w:rsidRPr="002F5D06">
        <w:rPr>
          <w:rFonts w:ascii="Segoe Pro" w:hAnsi="Segoe Pro"/>
          <w:szCs w:val="22"/>
        </w:rPr>
        <w:t xml:space="preserve">Domaine : </w:t>
      </w:r>
      <w:r w:rsidR="007B3B88" w:rsidRPr="002F5D06">
        <w:rPr>
          <w:rFonts w:ascii="Segoe Pro" w:hAnsi="Segoe Pro"/>
          <w:b/>
          <w:bCs/>
          <w:szCs w:val="22"/>
        </w:rPr>
        <w:t>Administration</w:t>
      </w:r>
    </w:p>
    <w:p w14:paraId="3B0C53FB" w14:textId="701CB7E1" w:rsidR="007B3B88" w:rsidRPr="002F5D06" w:rsidRDefault="007B3B88" w:rsidP="007B3B88">
      <w:pPr>
        <w:pStyle w:val="Header"/>
        <w:tabs>
          <w:tab w:val="clear" w:pos="4320"/>
          <w:tab w:val="clear" w:pos="8640"/>
        </w:tabs>
        <w:ind w:right="720" w:firstLine="720"/>
        <w:rPr>
          <w:rStyle w:val="Hyperlink"/>
          <w:rFonts w:ascii="Segoe Pro" w:hAnsi="Segoe Pro"/>
          <w:b/>
          <w:bCs/>
          <w:sz w:val="20"/>
          <w:szCs w:val="20"/>
        </w:rPr>
      </w:pPr>
      <w:r w:rsidRPr="002F5D06">
        <w:rPr>
          <w:rFonts w:ascii="Segoe Pro" w:hAnsi="Segoe Pro"/>
          <w:szCs w:val="22"/>
        </w:rPr>
        <w:t xml:space="preserve">Politique : </w:t>
      </w:r>
      <w:r w:rsidRPr="002F5D06">
        <w:rPr>
          <w:rFonts w:ascii="Segoe Pro" w:hAnsi="Segoe Pro" w:cs="Segoe UI"/>
          <w:color w:val="0000FF"/>
          <w:sz w:val="20"/>
          <w:szCs w:val="20"/>
          <w:u w:val="single"/>
        </w:rPr>
        <w:fldChar w:fldCharType="begin"/>
      </w:r>
      <w:r w:rsidR="00630A29">
        <w:rPr>
          <w:rFonts w:ascii="Segoe Pro" w:hAnsi="Segoe Pro" w:cs="Segoe UI"/>
          <w:color w:val="0000FF"/>
          <w:sz w:val="20"/>
          <w:szCs w:val="20"/>
          <w:u w:val="single"/>
        </w:rPr>
        <w:instrText>HYPERLINK "http://docs.nouvelon.ca/doc/DA/GOU31_00.docx" \o "Engagement envers l'employé"</w:instrText>
      </w:r>
      <w:r w:rsidRPr="002F5D06">
        <w:rPr>
          <w:rFonts w:ascii="Segoe Pro" w:hAnsi="Segoe Pro" w:cs="Segoe UI"/>
          <w:color w:val="0000FF"/>
          <w:sz w:val="20"/>
          <w:szCs w:val="20"/>
          <w:u w:val="single"/>
        </w:rPr>
      </w:r>
      <w:r w:rsidRPr="002F5D06">
        <w:rPr>
          <w:rFonts w:ascii="Segoe Pro" w:hAnsi="Segoe Pro" w:cs="Segoe UI"/>
          <w:color w:val="0000FF"/>
          <w:sz w:val="20"/>
          <w:szCs w:val="20"/>
          <w:u w:val="single"/>
        </w:rPr>
        <w:fldChar w:fldCharType="separate"/>
      </w:r>
      <w:r w:rsidRPr="002F5D06">
        <w:rPr>
          <w:rStyle w:val="Hyperlink"/>
          <w:rFonts w:ascii="Segoe Pro" w:hAnsi="Segoe Pro" w:cs="Segoe UI"/>
          <w:sz w:val="20"/>
          <w:szCs w:val="20"/>
        </w:rPr>
        <w:t>GOU 31 Engagement envers l’employé</w:t>
      </w:r>
    </w:p>
    <w:p w14:paraId="4D3F51B4" w14:textId="51E7191A" w:rsidR="000505B5" w:rsidRPr="002F5D06" w:rsidRDefault="007B3B88" w:rsidP="003D4AA3">
      <w:pPr>
        <w:pStyle w:val="Header"/>
        <w:pBdr>
          <w:bottom w:val="single" w:sz="4" w:space="1" w:color="auto"/>
        </w:pBdr>
        <w:tabs>
          <w:tab w:val="clear" w:pos="4320"/>
          <w:tab w:val="clear" w:pos="8640"/>
        </w:tabs>
        <w:ind w:left="720" w:right="720"/>
        <w:jc w:val="right"/>
        <w:rPr>
          <w:rFonts w:ascii="Segoe Pro" w:hAnsi="Segoe Pro"/>
          <w:sz w:val="16"/>
          <w:szCs w:val="16"/>
        </w:rPr>
      </w:pPr>
      <w:r w:rsidRPr="002F5D06">
        <w:rPr>
          <w:rFonts w:ascii="Segoe Pro" w:hAnsi="Segoe Pro" w:cs="Segoe UI"/>
          <w:color w:val="0000FF"/>
          <w:sz w:val="20"/>
          <w:szCs w:val="20"/>
          <w:u w:val="single"/>
        </w:rPr>
        <w:fldChar w:fldCharType="end"/>
      </w:r>
      <w:r w:rsidR="000505B5" w:rsidRPr="002F5D06">
        <w:rPr>
          <w:rFonts w:ascii="Segoe Pro" w:hAnsi="Segoe Pro"/>
          <w:sz w:val="16"/>
          <w:szCs w:val="16"/>
        </w:rPr>
        <w:t>En vigueur</w:t>
      </w:r>
      <w:r w:rsidR="006D2180" w:rsidRPr="002F5D06">
        <w:rPr>
          <w:rFonts w:ascii="Segoe Pro" w:hAnsi="Segoe Pro"/>
          <w:sz w:val="16"/>
          <w:szCs w:val="16"/>
        </w:rPr>
        <w:t xml:space="preserve"> le</w:t>
      </w:r>
      <w:r w:rsidR="003D4AA3" w:rsidRPr="002F5D06">
        <w:rPr>
          <w:rFonts w:ascii="Segoe Pro" w:hAnsi="Segoe Pro"/>
          <w:sz w:val="16"/>
          <w:szCs w:val="16"/>
        </w:rPr>
        <w:t xml:space="preserve"> 8 mai 2023 (CF)</w:t>
      </w:r>
    </w:p>
    <w:p w14:paraId="393468A5" w14:textId="77777777" w:rsidR="00990523" w:rsidRPr="002F5D06" w:rsidRDefault="000505B5" w:rsidP="005A7A0E">
      <w:pPr>
        <w:pStyle w:val="Header"/>
        <w:tabs>
          <w:tab w:val="clear" w:pos="4320"/>
          <w:tab w:val="clear" w:pos="8640"/>
        </w:tabs>
        <w:ind w:right="720" w:firstLine="720"/>
        <w:rPr>
          <w:rFonts w:ascii="Segoe Pro" w:hAnsi="Segoe Pro" w:cs="Segoe UI"/>
          <w:bCs/>
          <w:i/>
          <w:iCs/>
          <w:sz w:val="18"/>
          <w:szCs w:val="18"/>
        </w:rPr>
      </w:pPr>
      <w:r w:rsidRPr="002F5D06">
        <w:rPr>
          <w:rFonts w:ascii="Segoe Pro" w:hAnsi="Segoe Pro" w:cs="Segoe UI"/>
          <w:bCs/>
          <w:i/>
          <w:iCs/>
          <w:sz w:val="18"/>
          <w:szCs w:val="18"/>
        </w:rPr>
        <w:t>L’usage du masculin a pour but d’alléger le texte.</w:t>
      </w:r>
      <w:bookmarkEnd w:id="0"/>
      <w:bookmarkEnd w:id="1"/>
    </w:p>
    <w:p w14:paraId="2ADECD27" w14:textId="72CD21AD" w:rsidR="007B3B88" w:rsidRPr="002F5D06" w:rsidRDefault="00A24A26" w:rsidP="007B3B88">
      <w:pPr>
        <w:spacing w:before="360" w:after="220"/>
        <w:ind w:right="720" w:firstLine="720"/>
        <w:jc w:val="center"/>
        <w:outlineLvl w:val="0"/>
        <w:rPr>
          <w:rFonts w:ascii="Segoe Pro" w:hAnsi="Segoe Pro" w:cs="Segoe UI"/>
          <w:b/>
          <w:caps/>
        </w:rPr>
      </w:pPr>
      <w:r w:rsidRPr="002F5D06">
        <w:rPr>
          <w:rFonts w:ascii="Segoe Pro" w:hAnsi="Segoe Pro" w:cs="Segoe UI"/>
          <w:b/>
          <w:caps/>
        </w:rPr>
        <w:t>ÉQUIPEMENT</w:t>
      </w:r>
      <w:r w:rsidR="005D2246" w:rsidRPr="002F5D06">
        <w:rPr>
          <w:rFonts w:ascii="Segoe Pro" w:hAnsi="Segoe Pro" w:cs="Segoe UI"/>
          <w:b/>
          <w:caps/>
        </w:rPr>
        <w:t>s</w:t>
      </w:r>
      <w:r w:rsidRPr="002F5D06">
        <w:rPr>
          <w:rFonts w:ascii="Segoe Pro" w:hAnsi="Segoe Pro" w:cs="Segoe UI"/>
          <w:b/>
          <w:caps/>
        </w:rPr>
        <w:t xml:space="preserve"> DE PROTECTION INDIVIDUELLE (EPI)</w:t>
      </w:r>
    </w:p>
    <w:p w14:paraId="6F81A57B" w14:textId="21D18396" w:rsidR="000A1910" w:rsidRPr="002F5D06" w:rsidRDefault="000A1910" w:rsidP="00387036">
      <w:pPr>
        <w:pStyle w:val="Subtitle"/>
        <w:ind w:left="1080"/>
        <w:rPr>
          <w:lang w:val="fr-CA"/>
        </w:rPr>
      </w:pPr>
      <w:r w:rsidRPr="002F5D06">
        <w:rPr>
          <w:lang w:val="fr-CA"/>
        </w:rPr>
        <w:t>Énonc</w:t>
      </w:r>
      <w:r w:rsidR="00AD5CDC" w:rsidRPr="002F5D06">
        <w:rPr>
          <w:lang w:val="fr-CA"/>
        </w:rPr>
        <w:t>É</w:t>
      </w:r>
    </w:p>
    <w:p w14:paraId="5BB65924" w14:textId="1CFC7FE5" w:rsidR="000A1910" w:rsidRPr="002F5D06" w:rsidRDefault="007B3B88" w:rsidP="00392F1F">
      <w:pPr>
        <w:pStyle w:val="Listeniveau2"/>
        <w:numPr>
          <w:ilvl w:val="0"/>
          <w:numId w:val="0"/>
        </w:numPr>
        <w:tabs>
          <w:tab w:val="clear" w:pos="990"/>
          <w:tab w:val="left" w:pos="1620"/>
        </w:tabs>
        <w:ind w:left="1080" w:right="720"/>
        <w:rPr>
          <w:lang w:val="fr-CA"/>
        </w:rPr>
      </w:pPr>
      <w:r w:rsidRPr="002F5D06">
        <w:rPr>
          <w:lang w:val="fr-CA"/>
        </w:rPr>
        <w:t>Le Conseil scolaire catholique Nouvelon (Conseil) mise ses efforts pour assurer un milieu de travail accueillant, engageant, novateur, durable, sain et sécuritaire. L’uniformisation d</w:t>
      </w:r>
      <w:r w:rsidR="005D2246" w:rsidRPr="002F5D06">
        <w:rPr>
          <w:lang w:val="fr-CA"/>
        </w:rPr>
        <w:t xml:space="preserve">es </w:t>
      </w:r>
      <w:r w:rsidRPr="002F5D06">
        <w:rPr>
          <w:lang w:val="fr-CA"/>
        </w:rPr>
        <w:t>équipement</w:t>
      </w:r>
      <w:r w:rsidR="005D2246" w:rsidRPr="002F5D06">
        <w:rPr>
          <w:lang w:val="fr-CA"/>
        </w:rPr>
        <w:t>s</w:t>
      </w:r>
      <w:r w:rsidRPr="002F5D06">
        <w:rPr>
          <w:lang w:val="fr-CA"/>
        </w:rPr>
        <w:t xml:space="preserve"> de protection individuelle (EPI) est l’approche préconisée afin de protéger la santé des employés du Conseil et créer un environnement de travail sécuritaire.</w:t>
      </w:r>
    </w:p>
    <w:p w14:paraId="7D86A4D9" w14:textId="77777777" w:rsidR="000A1910" w:rsidRPr="002F5D06" w:rsidRDefault="000A1910" w:rsidP="007B3B88">
      <w:pPr>
        <w:pStyle w:val="Subtitle"/>
        <w:ind w:left="1080"/>
        <w:rPr>
          <w:lang w:val="fr-CA"/>
        </w:rPr>
      </w:pPr>
      <w:r w:rsidRPr="002F5D06">
        <w:rPr>
          <w:lang w:val="fr-CA"/>
        </w:rPr>
        <w:t>Principes directeurs</w:t>
      </w:r>
    </w:p>
    <w:p w14:paraId="172A070A" w14:textId="5994B4E3" w:rsidR="007B3B88" w:rsidRPr="002F5D06" w:rsidRDefault="007B3B88" w:rsidP="007B3B88">
      <w:pPr>
        <w:pStyle w:val="Listeniveau2"/>
        <w:tabs>
          <w:tab w:val="clear" w:pos="990"/>
          <w:tab w:val="left" w:pos="1620"/>
        </w:tabs>
        <w:ind w:left="1620" w:right="720" w:hanging="540"/>
        <w:rPr>
          <w:lang w:val="fr-CA"/>
        </w:rPr>
      </w:pPr>
      <w:r w:rsidRPr="002F5D06">
        <w:rPr>
          <w:lang w:val="fr-CA"/>
        </w:rPr>
        <w:t xml:space="preserve">Lorsque les équipements de protection individuelle sont exigés dans le cadre du travail ou qu’ils font partie d’une situation d’accommodement ou de gestion du risque, </w:t>
      </w:r>
      <w:r w:rsidR="00154CDD" w:rsidRPr="002F5D06">
        <w:rPr>
          <w:lang w:val="fr-CA"/>
        </w:rPr>
        <w:t>à la suite de</w:t>
      </w:r>
      <w:r w:rsidRPr="002F5D06">
        <w:rPr>
          <w:lang w:val="fr-CA"/>
        </w:rPr>
        <w:t xml:space="preserve"> l’analyse </w:t>
      </w:r>
      <w:r w:rsidR="00154CDD" w:rsidRPr="002F5D06">
        <w:rPr>
          <w:lang w:val="fr-CA"/>
        </w:rPr>
        <w:t>par le</w:t>
      </w:r>
      <w:r w:rsidRPr="002F5D06">
        <w:rPr>
          <w:lang w:val="fr-CA"/>
        </w:rPr>
        <w:t xml:space="preserve"> </w:t>
      </w:r>
      <w:r w:rsidR="00154CDD" w:rsidRPr="002F5D06">
        <w:rPr>
          <w:lang w:val="fr-CA"/>
        </w:rPr>
        <w:t>superviseur</w:t>
      </w:r>
      <w:r w:rsidRPr="002F5D06">
        <w:rPr>
          <w:lang w:val="fr-CA"/>
        </w:rPr>
        <w:t>, leur port est obligatoire en tout temps.</w:t>
      </w:r>
    </w:p>
    <w:p w14:paraId="425CD2F0" w14:textId="45F4C0E7" w:rsidR="007B3B88" w:rsidRPr="002F5D06" w:rsidRDefault="007B3B88" w:rsidP="007B3B88">
      <w:pPr>
        <w:pStyle w:val="Listeniveau2"/>
        <w:tabs>
          <w:tab w:val="clear" w:pos="990"/>
          <w:tab w:val="left" w:pos="1620"/>
        </w:tabs>
        <w:ind w:left="1620" w:right="720" w:hanging="540"/>
        <w:rPr>
          <w:lang w:val="fr-CA"/>
        </w:rPr>
      </w:pPr>
      <w:r w:rsidRPr="002F5D06">
        <w:rPr>
          <w:lang w:val="fr-CA"/>
        </w:rPr>
        <w:t xml:space="preserve">Tout manquement à cette directive administrative pourrait entraîner des mesures </w:t>
      </w:r>
      <w:r w:rsidR="00170880" w:rsidRPr="002F5D06">
        <w:rPr>
          <w:lang w:val="fr-CA"/>
        </w:rPr>
        <w:t>d</w:t>
      </w:r>
      <w:r w:rsidRPr="002F5D06">
        <w:rPr>
          <w:lang w:val="fr-CA"/>
        </w:rPr>
        <w:t>isciplinaires et des sanctions financières provenant du ministère du Travail de l’Ontario pour les employés, leurs dirigeants, ainsi que le Conseil.</w:t>
      </w:r>
    </w:p>
    <w:p w14:paraId="7E1525E3" w14:textId="77777777" w:rsidR="007B3B88" w:rsidRPr="002F5D06" w:rsidRDefault="007B3B88" w:rsidP="007B3B88">
      <w:pPr>
        <w:pStyle w:val="Listeniveau2"/>
        <w:tabs>
          <w:tab w:val="clear" w:pos="990"/>
          <w:tab w:val="left" w:pos="1620"/>
        </w:tabs>
        <w:ind w:left="1620" w:right="720" w:hanging="540"/>
        <w:rPr>
          <w:lang w:val="fr-CA"/>
        </w:rPr>
      </w:pPr>
      <w:r w:rsidRPr="002F5D06">
        <w:rPr>
          <w:lang w:val="fr-CA"/>
        </w:rPr>
        <w:t>Tous les EPI, incluant les vêtements, doivent être conformes aux normes de l’Association canadienne de normalisation (ACN).</w:t>
      </w:r>
    </w:p>
    <w:p w14:paraId="475F3A23" w14:textId="77777777" w:rsidR="00A24A26" w:rsidRPr="002F5D06" w:rsidRDefault="00A24A26" w:rsidP="00154CDD">
      <w:pPr>
        <w:pStyle w:val="Subtitle"/>
        <w:ind w:left="1080"/>
        <w:rPr>
          <w:lang w:val="fr-CA"/>
        </w:rPr>
      </w:pPr>
      <w:r w:rsidRPr="002F5D06">
        <w:rPr>
          <w:lang w:val="fr-CA"/>
        </w:rPr>
        <w:t>DÉFINITIONS</w:t>
      </w:r>
    </w:p>
    <w:p w14:paraId="2B46187F" w14:textId="5DC4F095" w:rsidR="00A24A26" w:rsidRPr="002F5D06" w:rsidRDefault="00A24A26" w:rsidP="00154CDD">
      <w:pPr>
        <w:pStyle w:val="Listeniveau2"/>
        <w:tabs>
          <w:tab w:val="clear" w:pos="990"/>
          <w:tab w:val="left" w:pos="1620"/>
        </w:tabs>
        <w:ind w:left="1620" w:right="720" w:hanging="540"/>
        <w:rPr>
          <w:lang w:val="fr-CA"/>
        </w:rPr>
      </w:pPr>
      <w:r w:rsidRPr="002F5D06">
        <w:rPr>
          <w:b/>
          <w:bCs/>
          <w:shd w:val="clear" w:color="auto" w:fill="FFFFFF"/>
        </w:rPr>
        <w:t>Association canadienne de normalisation</w:t>
      </w:r>
      <w:r w:rsidR="00170880" w:rsidRPr="002F5D06">
        <w:rPr>
          <w:b/>
          <w:bCs/>
          <w:shd w:val="clear" w:color="auto" w:fill="FFFFFF"/>
        </w:rPr>
        <w:t xml:space="preserve"> (ACN</w:t>
      </w:r>
      <w:r w:rsidRPr="002F5D06">
        <w:rPr>
          <w:b/>
          <w:bCs/>
          <w:shd w:val="clear" w:color="auto" w:fill="FFFFFF"/>
        </w:rPr>
        <w:t>)</w:t>
      </w:r>
      <w:r w:rsidRPr="002F5D06">
        <w:rPr>
          <w:lang w:val="fr-CA"/>
        </w:rPr>
        <w:t> : une organisation à but non lucratif composée de membres qui élaborent des normes pour une grande variété de produits et de situations afin d’améliorer la sécurité et la santé du public.</w:t>
      </w:r>
    </w:p>
    <w:p w14:paraId="3B269A6D" w14:textId="0D91E68C" w:rsidR="00A24A26" w:rsidRPr="002F5D06" w:rsidRDefault="00A24A26" w:rsidP="00154CDD">
      <w:pPr>
        <w:pStyle w:val="Listeniveau2"/>
        <w:tabs>
          <w:tab w:val="clear" w:pos="990"/>
          <w:tab w:val="left" w:pos="1620"/>
        </w:tabs>
        <w:ind w:left="1620" w:right="720" w:hanging="540"/>
        <w:rPr>
          <w:lang w:val="fr-CA"/>
        </w:rPr>
      </w:pPr>
      <w:r w:rsidRPr="002F5D06">
        <w:rPr>
          <w:b/>
          <w:bCs/>
          <w:shd w:val="clear" w:color="auto" w:fill="FFFFFF"/>
        </w:rPr>
        <w:t>Équipement de protection individuelle (EPI)</w:t>
      </w:r>
      <w:r w:rsidRPr="002F5D06">
        <w:rPr>
          <w:lang w:val="fr-CA"/>
        </w:rPr>
        <w:t> : est un ensemble d’articles qui peuvent être portés pour prévenir l’exposition potentielle aux maladies infectieuses</w:t>
      </w:r>
      <w:r w:rsidR="004219FB" w:rsidRPr="002F5D06">
        <w:rPr>
          <w:lang w:val="fr-CA"/>
        </w:rPr>
        <w:t xml:space="preserve"> et prévenir des blessures</w:t>
      </w:r>
      <w:r w:rsidRPr="002F5D06">
        <w:rPr>
          <w:lang w:val="fr-CA"/>
        </w:rPr>
        <w:t xml:space="preserve">. </w:t>
      </w:r>
      <w:r w:rsidR="00E668B0" w:rsidRPr="002F5D06">
        <w:rPr>
          <w:lang w:val="fr-CA"/>
        </w:rPr>
        <w:t>L</w:t>
      </w:r>
      <w:r w:rsidRPr="002F5D06">
        <w:rPr>
          <w:lang w:val="fr-CA"/>
        </w:rPr>
        <w:t xml:space="preserve">es articles </w:t>
      </w:r>
      <w:r w:rsidR="00E668B0" w:rsidRPr="002F5D06">
        <w:rPr>
          <w:lang w:val="fr-CA"/>
        </w:rPr>
        <w:t xml:space="preserve">les plus communs </w:t>
      </w:r>
      <w:r w:rsidRPr="002F5D06">
        <w:rPr>
          <w:lang w:val="fr-CA"/>
        </w:rPr>
        <w:t>sont les suivant</w:t>
      </w:r>
      <w:r w:rsidR="00170880" w:rsidRPr="002F5D06">
        <w:rPr>
          <w:lang w:val="fr-CA"/>
        </w:rPr>
        <w:t>s</w:t>
      </w:r>
      <w:r w:rsidRPr="002F5D06">
        <w:rPr>
          <w:lang w:val="fr-CA"/>
        </w:rPr>
        <w:t> :</w:t>
      </w:r>
    </w:p>
    <w:p w14:paraId="52FF1CB7" w14:textId="00663266" w:rsidR="00A24A26" w:rsidRPr="002F5D06" w:rsidRDefault="00412A74"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b</w:t>
      </w:r>
      <w:r w:rsidR="00A24A26" w:rsidRPr="002F5D06">
        <w:rPr>
          <w:rFonts w:ascii="Segoe Pro" w:hAnsi="Segoe Pro"/>
          <w:lang w:val="fr-CA"/>
        </w:rPr>
        <w:t>louses</w:t>
      </w:r>
    </w:p>
    <w:p w14:paraId="29237C6B" w14:textId="409515D4" w:rsidR="00E668B0" w:rsidRPr="002F5D06" w:rsidRDefault="00E668B0"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casques d’écoute</w:t>
      </w:r>
    </w:p>
    <w:p w14:paraId="1FFD7F82" w14:textId="77777777" w:rsidR="00A24A26" w:rsidRPr="002F5D06" w:rsidRDefault="00A24A26"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écrans faciaux</w:t>
      </w:r>
    </w:p>
    <w:p w14:paraId="5B116EB3" w14:textId="139C6B68" w:rsidR="00A24A26" w:rsidRPr="002F5D06" w:rsidRDefault="00A24A26"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gants</w:t>
      </w:r>
      <w:r w:rsidR="00E668B0" w:rsidRPr="002F5D06">
        <w:rPr>
          <w:rFonts w:ascii="Segoe Pro" w:hAnsi="Segoe Pro"/>
          <w:lang w:val="fr-CA"/>
        </w:rPr>
        <w:t xml:space="preserve"> divers</w:t>
      </w:r>
    </w:p>
    <w:p w14:paraId="46D0A603" w14:textId="77777777" w:rsidR="00A24A26" w:rsidRPr="002F5D06" w:rsidRDefault="00A24A26"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lunettes de protection</w:t>
      </w:r>
    </w:p>
    <w:p w14:paraId="4D7DAAE3" w14:textId="6262D039" w:rsidR="00A24A26" w:rsidRPr="002F5D06" w:rsidRDefault="00A24A26"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masques non</w:t>
      </w:r>
      <w:r w:rsidR="00E668B0" w:rsidRPr="002F5D06">
        <w:rPr>
          <w:rFonts w:ascii="Segoe Pro" w:hAnsi="Segoe Pro"/>
          <w:lang w:val="fr-CA"/>
        </w:rPr>
        <w:t xml:space="preserve"> </w:t>
      </w:r>
      <w:r w:rsidRPr="002F5D06">
        <w:rPr>
          <w:rFonts w:ascii="Segoe Pro" w:hAnsi="Segoe Pro"/>
          <w:lang w:val="fr-CA"/>
        </w:rPr>
        <w:t>médicaux</w:t>
      </w:r>
    </w:p>
    <w:p w14:paraId="6911B296" w14:textId="5325CBFD" w:rsidR="00A24A26" w:rsidRPr="002F5D06" w:rsidRDefault="00A24A26"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lastRenderedPageBreak/>
        <w:t xml:space="preserve">masques </w:t>
      </w:r>
      <w:r w:rsidR="00E668B0" w:rsidRPr="002F5D06">
        <w:rPr>
          <w:rFonts w:ascii="Segoe Pro" w:hAnsi="Segoe Pro"/>
          <w:lang w:val="fr-CA"/>
        </w:rPr>
        <w:t>avec essai d’ajustement</w:t>
      </w:r>
      <w:r w:rsidRPr="002F5D06">
        <w:rPr>
          <w:rFonts w:ascii="Segoe Pro" w:hAnsi="Segoe Pro"/>
          <w:lang w:val="fr-CA"/>
        </w:rPr>
        <w:t xml:space="preserve"> (avec ou sans visière)</w:t>
      </w:r>
    </w:p>
    <w:p w14:paraId="66FD0273" w14:textId="77777777" w:rsidR="00A24A26" w:rsidRPr="002F5D06" w:rsidRDefault="00A24A26"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protecteurs auditifs</w:t>
      </w:r>
    </w:p>
    <w:p w14:paraId="1353ED71" w14:textId="546B94CB" w:rsidR="00A24A26" w:rsidRPr="002F5D06" w:rsidRDefault="00A24A26"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respirateurs</w:t>
      </w:r>
    </w:p>
    <w:p w14:paraId="3E3819C5" w14:textId="7A298BE8" w:rsidR="004219FB" w:rsidRPr="002F5D06" w:rsidRDefault="004219FB"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manches protectrices</w:t>
      </w:r>
    </w:p>
    <w:p w14:paraId="26E93613" w14:textId="7D5B1DA4" w:rsidR="004219FB" w:rsidRPr="002F5D06" w:rsidRDefault="004219FB"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manteau</w:t>
      </w:r>
      <w:r w:rsidR="007E73FB" w:rsidRPr="002F5D06">
        <w:rPr>
          <w:rFonts w:ascii="Segoe Pro" w:hAnsi="Segoe Pro"/>
          <w:lang w:val="fr-CA"/>
        </w:rPr>
        <w:t>x</w:t>
      </w:r>
      <w:r w:rsidRPr="002F5D06">
        <w:rPr>
          <w:rFonts w:ascii="Segoe Pro" w:hAnsi="Segoe Pro"/>
          <w:lang w:val="fr-CA"/>
        </w:rPr>
        <w:t xml:space="preserve"> protecteur</w:t>
      </w:r>
      <w:r w:rsidR="007E73FB" w:rsidRPr="002F5D06">
        <w:rPr>
          <w:rFonts w:ascii="Segoe Pro" w:hAnsi="Segoe Pro"/>
          <w:lang w:val="fr-CA"/>
        </w:rPr>
        <w:t>s</w:t>
      </w:r>
    </w:p>
    <w:p w14:paraId="403D7067" w14:textId="5E675CC6" w:rsidR="007E73FB" w:rsidRPr="002F5D06" w:rsidRDefault="007E73FB" w:rsidP="00707D59">
      <w:pPr>
        <w:pStyle w:val="StyleListeniveau3SegoeUIDroite051"/>
        <w:spacing w:after="0"/>
        <w:ind w:left="2347" w:hanging="720"/>
        <w:contextualSpacing/>
        <w:rPr>
          <w:rFonts w:ascii="Segoe Pro" w:hAnsi="Segoe Pro"/>
          <w:lang w:val="fr-CA"/>
        </w:rPr>
      </w:pPr>
      <w:r w:rsidRPr="002F5D06">
        <w:rPr>
          <w:rFonts w:ascii="Segoe Pro" w:hAnsi="Segoe Pro"/>
          <w:lang w:val="fr-CA"/>
        </w:rPr>
        <w:t xml:space="preserve">vestes </w:t>
      </w:r>
      <w:r w:rsidR="00191776" w:rsidRPr="002F5D06">
        <w:rPr>
          <w:rFonts w:ascii="Segoe Pro" w:hAnsi="Segoe Pro"/>
          <w:lang w:val="fr-CA"/>
        </w:rPr>
        <w:t>de sécurité à</w:t>
      </w:r>
      <w:r w:rsidRPr="002F5D06">
        <w:rPr>
          <w:rFonts w:ascii="Segoe Pro" w:hAnsi="Segoe Pro"/>
          <w:lang w:val="fr-CA"/>
        </w:rPr>
        <w:t xml:space="preserve"> haute visibilité</w:t>
      </w:r>
    </w:p>
    <w:p w14:paraId="15C8BE9A" w14:textId="77777777" w:rsidR="00A24A26" w:rsidRPr="002F5D06" w:rsidRDefault="00A24A26" w:rsidP="00154CDD">
      <w:pPr>
        <w:pStyle w:val="Listeniveau2"/>
        <w:tabs>
          <w:tab w:val="clear" w:pos="990"/>
          <w:tab w:val="left" w:pos="1620"/>
        </w:tabs>
        <w:ind w:left="1620" w:right="720" w:hanging="540"/>
        <w:rPr>
          <w:strike/>
          <w:lang w:val="fr-CA"/>
        </w:rPr>
      </w:pPr>
      <w:r w:rsidRPr="002F5D06">
        <w:rPr>
          <w:b/>
          <w:lang w:val="fr-CA"/>
        </w:rPr>
        <w:t>Évaluation des risques :</w:t>
      </w:r>
      <w:r w:rsidRPr="002F5D06">
        <w:rPr>
          <w:lang w:val="fr-CA"/>
        </w:rPr>
        <w:t xml:space="preserve"> </w:t>
      </w:r>
      <w:r w:rsidRPr="002F5D06">
        <w:rPr>
          <w:shd w:val="clear" w:color="auto" w:fill="FFFFFF"/>
          <w:lang w:val="fr-CA"/>
        </w:rPr>
        <w:t xml:space="preserve">consiste en une inspection approfondie du lieu de travail en vue d'identifier </w:t>
      </w:r>
      <w:r w:rsidRPr="002F5D06">
        <w:rPr>
          <w:lang w:val="fr-CA"/>
        </w:rPr>
        <w:t>entre</w:t>
      </w:r>
      <w:r w:rsidRPr="002F5D06">
        <w:rPr>
          <w:shd w:val="clear" w:color="auto" w:fill="FFFFFF"/>
          <w:lang w:val="fr-CA"/>
        </w:rPr>
        <w:t xml:space="preserve"> autres les éléments, situations et procédés qui peuvent causer un préjudice, en particulier à des personnes. Une fois que le risque a été cerné, il faut analyser et évaluer la probabilité et la gravité du risque. Il faut ensuite déterminer quelles mesures adopter afin d'empêcher le préjudice de se concrétiser.</w:t>
      </w:r>
    </w:p>
    <w:p w14:paraId="5144D669" w14:textId="77777777" w:rsidR="00A24A26" w:rsidRPr="002F5D06" w:rsidRDefault="00A24A26" w:rsidP="00154CDD">
      <w:pPr>
        <w:pStyle w:val="Subtitle"/>
        <w:ind w:left="1080"/>
        <w:rPr>
          <w:lang w:val="fr-CA"/>
        </w:rPr>
      </w:pPr>
      <w:r w:rsidRPr="002F5D06">
        <w:rPr>
          <w:lang w:val="fr-CA"/>
        </w:rPr>
        <w:t>RESPONSABILITÉS</w:t>
      </w:r>
    </w:p>
    <w:p w14:paraId="58E26A63" w14:textId="6886FEB9" w:rsidR="00A24A26" w:rsidRPr="002F5D06" w:rsidRDefault="00A24A26" w:rsidP="00167FF6">
      <w:pPr>
        <w:pStyle w:val="Listeniveau2"/>
        <w:tabs>
          <w:tab w:val="clear" w:pos="990"/>
          <w:tab w:val="left" w:pos="1620"/>
        </w:tabs>
        <w:ind w:left="1620" w:right="720" w:hanging="540"/>
        <w:rPr>
          <w:b/>
          <w:lang w:val="fr-CA"/>
        </w:rPr>
      </w:pPr>
      <w:r w:rsidRPr="002F5D06">
        <w:rPr>
          <w:b/>
          <w:bCs/>
          <w:shd w:val="clear" w:color="auto" w:fill="FFFFFF"/>
          <w:lang w:val="fr-CA"/>
        </w:rPr>
        <w:t>Direction</w:t>
      </w:r>
      <w:r w:rsidRPr="002F5D06">
        <w:rPr>
          <w:b/>
          <w:lang w:val="fr-CA"/>
        </w:rPr>
        <w:t xml:space="preserve"> du Service des bâtiments ou délégué</w:t>
      </w:r>
      <w:r w:rsidR="00703DF0" w:rsidRPr="002F5D06">
        <w:rPr>
          <w:b/>
          <w:lang w:val="fr-CA"/>
        </w:rPr>
        <w:t>,</w:t>
      </w:r>
      <w:r w:rsidR="007E73FB" w:rsidRPr="002F5D06">
        <w:rPr>
          <w:b/>
          <w:lang w:val="fr-CA"/>
        </w:rPr>
        <w:t xml:space="preserve"> en collaboration avec les services concernés</w:t>
      </w:r>
      <w:r w:rsidRPr="002F5D06">
        <w:rPr>
          <w:b/>
          <w:lang w:val="fr-CA"/>
        </w:rPr>
        <w:t> :</w:t>
      </w:r>
    </w:p>
    <w:p w14:paraId="0118358E" w14:textId="48FCE086" w:rsidR="00A24A26" w:rsidRPr="002F5D06" w:rsidRDefault="0056462F" w:rsidP="00F15F4D">
      <w:pPr>
        <w:pStyle w:val="StyleListeniveau3SegoeUIDroite051"/>
        <w:ind w:left="2340" w:hanging="720"/>
        <w:rPr>
          <w:rFonts w:ascii="Segoe Pro" w:hAnsi="Segoe Pro"/>
          <w:lang w:val="fr-CA"/>
        </w:rPr>
      </w:pPr>
      <w:r w:rsidRPr="002F5D06">
        <w:rPr>
          <w:rFonts w:ascii="Segoe Pro" w:hAnsi="Segoe Pro"/>
          <w:lang w:val="fr-CA"/>
        </w:rPr>
        <w:t>E</w:t>
      </w:r>
      <w:r w:rsidR="00A24A26" w:rsidRPr="002F5D06">
        <w:rPr>
          <w:rFonts w:ascii="Segoe Pro" w:hAnsi="Segoe Pro"/>
          <w:lang w:val="fr-CA"/>
        </w:rPr>
        <w:t>ffectue</w:t>
      </w:r>
      <w:r w:rsidRPr="002F5D06">
        <w:rPr>
          <w:rFonts w:ascii="Segoe Pro" w:hAnsi="Segoe Pro"/>
          <w:lang w:val="fr-CA"/>
        </w:rPr>
        <w:t>r</w:t>
      </w:r>
      <w:r w:rsidR="00A24A26" w:rsidRPr="002F5D06">
        <w:rPr>
          <w:rFonts w:ascii="Segoe Pro" w:hAnsi="Segoe Pro"/>
          <w:lang w:val="fr-CA"/>
        </w:rPr>
        <w:t xml:space="preserve"> l’évaluation des risques</w:t>
      </w:r>
      <w:r w:rsidRPr="002F5D06">
        <w:rPr>
          <w:rFonts w:ascii="Segoe Pro" w:hAnsi="Segoe Pro"/>
          <w:lang w:val="fr-CA"/>
        </w:rPr>
        <w:t>.</w:t>
      </w:r>
    </w:p>
    <w:p w14:paraId="18CB370B" w14:textId="2680DD2C" w:rsidR="00A24A26" w:rsidRPr="002F5D06" w:rsidRDefault="0056462F" w:rsidP="00F15F4D">
      <w:pPr>
        <w:pStyle w:val="StyleListeniveau3SegoeUIDroite051"/>
        <w:ind w:left="2340" w:hanging="720"/>
        <w:rPr>
          <w:rFonts w:ascii="Segoe Pro" w:hAnsi="Segoe Pro"/>
          <w:lang w:val="fr-CA"/>
        </w:rPr>
      </w:pPr>
      <w:r w:rsidRPr="002F5D06">
        <w:rPr>
          <w:rFonts w:ascii="Segoe Pro" w:hAnsi="Segoe Pro"/>
          <w:lang w:val="fr-CA"/>
        </w:rPr>
        <w:t>D</w:t>
      </w:r>
      <w:r w:rsidR="00A24A26" w:rsidRPr="002F5D06">
        <w:rPr>
          <w:rFonts w:ascii="Segoe Pro" w:hAnsi="Segoe Pro"/>
          <w:lang w:val="fr-CA"/>
        </w:rPr>
        <w:t>étermine</w:t>
      </w:r>
      <w:r w:rsidRPr="002F5D06">
        <w:rPr>
          <w:rFonts w:ascii="Segoe Pro" w:hAnsi="Segoe Pro"/>
          <w:lang w:val="fr-CA"/>
        </w:rPr>
        <w:t>r</w:t>
      </w:r>
      <w:r w:rsidR="00A24A26" w:rsidRPr="002F5D06">
        <w:rPr>
          <w:rFonts w:ascii="Segoe Pro" w:hAnsi="Segoe Pro"/>
          <w:lang w:val="fr-CA"/>
        </w:rPr>
        <w:t xml:space="preserve"> si les méthodes actuelles de maîtrise des risques conviennent et s’il est possible de les corriger, au besoin</w:t>
      </w:r>
      <w:r w:rsidRPr="002F5D06">
        <w:rPr>
          <w:rFonts w:ascii="Segoe Pro" w:hAnsi="Segoe Pro"/>
          <w:lang w:val="fr-CA"/>
        </w:rPr>
        <w:t>.</w:t>
      </w:r>
    </w:p>
    <w:p w14:paraId="470B6C26" w14:textId="3D40DB1D" w:rsidR="00A24A26" w:rsidRPr="002F5D06" w:rsidRDefault="0056462F" w:rsidP="00F15F4D">
      <w:pPr>
        <w:pStyle w:val="StyleListeniveau3SegoeUIDroite051"/>
        <w:ind w:left="2340" w:hanging="720"/>
        <w:rPr>
          <w:rFonts w:ascii="Segoe Pro" w:hAnsi="Segoe Pro"/>
          <w:lang w:val="fr-CA"/>
        </w:rPr>
      </w:pPr>
      <w:r w:rsidRPr="002F5D06">
        <w:rPr>
          <w:rFonts w:ascii="Segoe Pro" w:hAnsi="Segoe Pro"/>
          <w:lang w:val="fr-CA"/>
        </w:rPr>
        <w:t>Faire</w:t>
      </w:r>
      <w:r w:rsidR="00A24A26" w:rsidRPr="002F5D06">
        <w:rPr>
          <w:rFonts w:ascii="Segoe Pro" w:hAnsi="Segoe Pro"/>
          <w:lang w:val="fr-CA"/>
        </w:rPr>
        <w:t xml:space="preserve"> l’inventaire des EPI dont le port est obligatoire ou fortement suggéré</w:t>
      </w:r>
      <w:r w:rsidRPr="002F5D06">
        <w:rPr>
          <w:rFonts w:ascii="Segoe Pro" w:hAnsi="Segoe Pro"/>
          <w:lang w:val="fr-CA"/>
        </w:rPr>
        <w:t>.</w:t>
      </w:r>
    </w:p>
    <w:p w14:paraId="1C40DA44" w14:textId="26E897BA" w:rsidR="00A24A26" w:rsidRPr="002F5D06" w:rsidRDefault="0056462F" w:rsidP="00F15F4D">
      <w:pPr>
        <w:pStyle w:val="StyleListeniveau3SegoeUIDroite051"/>
        <w:ind w:left="2340" w:hanging="720"/>
        <w:rPr>
          <w:rFonts w:ascii="Segoe Pro" w:hAnsi="Segoe Pro"/>
          <w:lang w:val="fr-CA"/>
        </w:rPr>
      </w:pPr>
      <w:r w:rsidRPr="002F5D06">
        <w:rPr>
          <w:rFonts w:ascii="Segoe Pro" w:hAnsi="Segoe Pro"/>
          <w:lang w:val="fr-CA"/>
        </w:rPr>
        <w:t>Offrir</w:t>
      </w:r>
      <w:r w:rsidR="00A24A26" w:rsidRPr="002F5D06">
        <w:rPr>
          <w:rFonts w:ascii="Segoe Pro" w:hAnsi="Segoe Pro"/>
          <w:lang w:val="fr-CA"/>
        </w:rPr>
        <w:t xml:space="preserve"> de la formation adéquate sur l’utilisation et l’entretien de l’EPI ainsi que les rappels annuels</w:t>
      </w:r>
      <w:r w:rsidRPr="002F5D06">
        <w:rPr>
          <w:rFonts w:ascii="Segoe Pro" w:hAnsi="Segoe Pro"/>
          <w:lang w:val="fr-CA"/>
        </w:rPr>
        <w:t>.</w:t>
      </w:r>
    </w:p>
    <w:p w14:paraId="7F02266F" w14:textId="002EBD09" w:rsidR="00A24A26" w:rsidRPr="002F5D06" w:rsidRDefault="0056462F" w:rsidP="00F15F4D">
      <w:pPr>
        <w:pStyle w:val="StyleListeniveau3SegoeUIDroite051"/>
        <w:ind w:left="2340" w:hanging="720"/>
        <w:rPr>
          <w:rFonts w:ascii="Segoe Pro" w:hAnsi="Segoe Pro"/>
          <w:lang w:val="fr-CA"/>
        </w:rPr>
      </w:pPr>
      <w:r w:rsidRPr="002F5D06">
        <w:rPr>
          <w:rFonts w:ascii="Segoe Pro" w:hAnsi="Segoe Pro"/>
          <w:lang w:val="fr-CA"/>
        </w:rPr>
        <w:t>I</w:t>
      </w:r>
      <w:r w:rsidR="00A24A26" w:rsidRPr="002F5D06">
        <w:rPr>
          <w:rFonts w:ascii="Segoe Pro" w:hAnsi="Segoe Pro"/>
          <w:lang w:val="fr-CA"/>
        </w:rPr>
        <w:t>nforme</w:t>
      </w:r>
      <w:r w:rsidRPr="002F5D06">
        <w:rPr>
          <w:rFonts w:ascii="Segoe Pro" w:hAnsi="Segoe Pro"/>
          <w:lang w:val="fr-CA"/>
        </w:rPr>
        <w:t>r</w:t>
      </w:r>
      <w:r w:rsidR="00A24A26" w:rsidRPr="002F5D06">
        <w:rPr>
          <w:rFonts w:ascii="Segoe Pro" w:hAnsi="Segoe Pro"/>
          <w:lang w:val="fr-CA"/>
        </w:rPr>
        <w:t xml:space="preserve"> le Comité mixte sur la santé et la sécurité au travail (CMSST)</w:t>
      </w:r>
      <w:r w:rsidR="007E73FB" w:rsidRPr="002F5D06">
        <w:rPr>
          <w:rFonts w:ascii="Segoe Pro" w:hAnsi="Segoe Pro"/>
          <w:lang w:val="fr-CA"/>
        </w:rPr>
        <w:t xml:space="preserve"> </w:t>
      </w:r>
      <w:r w:rsidR="00A24A26" w:rsidRPr="002F5D06">
        <w:rPr>
          <w:rFonts w:ascii="Segoe Pro" w:hAnsi="Segoe Pro"/>
          <w:lang w:val="fr-CA"/>
        </w:rPr>
        <w:t xml:space="preserve">des EPI actuellement disponibles, des formations </w:t>
      </w:r>
      <w:r w:rsidR="007E73FB" w:rsidRPr="002F5D06">
        <w:rPr>
          <w:rFonts w:ascii="Segoe Pro" w:hAnsi="Segoe Pro"/>
          <w:lang w:val="fr-CA"/>
        </w:rPr>
        <w:t>offertes</w:t>
      </w:r>
      <w:r w:rsidR="00A24A26" w:rsidRPr="002F5D06">
        <w:rPr>
          <w:rFonts w:ascii="Segoe Pro" w:hAnsi="Segoe Pro"/>
          <w:lang w:val="fr-CA"/>
        </w:rPr>
        <w:t xml:space="preserve"> ou de toute situation particulière touchant les employés à ce sujet.</w:t>
      </w:r>
    </w:p>
    <w:p w14:paraId="10897853" w14:textId="622A2F22" w:rsidR="00A24A26" w:rsidRPr="002F5D06" w:rsidRDefault="00A24A26" w:rsidP="00167FF6">
      <w:pPr>
        <w:pStyle w:val="Listeniveau2"/>
        <w:tabs>
          <w:tab w:val="clear" w:pos="990"/>
          <w:tab w:val="left" w:pos="1620"/>
        </w:tabs>
        <w:ind w:left="1620" w:right="720" w:hanging="540"/>
        <w:rPr>
          <w:b/>
          <w:lang w:val="fr-CA"/>
        </w:rPr>
      </w:pPr>
      <w:r w:rsidRPr="002F5D06">
        <w:rPr>
          <w:b/>
          <w:bCs/>
          <w:shd w:val="clear" w:color="auto" w:fill="FFFFFF"/>
          <w:lang w:val="fr-CA"/>
        </w:rPr>
        <w:t>Direction</w:t>
      </w:r>
      <w:r w:rsidRPr="002F5D06">
        <w:rPr>
          <w:b/>
          <w:lang w:val="fr-CA"/>
        </w:rPr>
        <w:t xml:space="preserve"> d’école</w:t>
      </w:r>
      <w:r w:rsidR="00703DF0" w:rsidRPr="002F5D06">
        <w:rPr>
          <w:b/>
          <w:lang w:val="fr-CA"/>
        </w:rPr>
        <w:t>/</w:t>
      </w:r>
      <w:r w:rsidRPr="002F5D06">
        <w:rPr>
          <w:b/>
          <w:lang w:val="fr-CA"/>
        </w:rPr>
        <w:t>de service ou superviseur :</w:t>
      </w:r>
    </w:p>
    <w:p w14:paraId="04D9AF58" w14:textId="6B0B676F" w:rsidR="00A24A26" w:rsidRPr="002F5D06" w:rsidRDefault="0056462F" w:rsidP="00F15F4D">
      <w:pPr>
        <w:pStyle w:val="StyleListeniveau3SegoeUIDroite051"/>
        <w:ind w:left="2340" w:hanging="720"/>
        <w:rPr>
          <w:rFonts w:ascii="Segoe Pro" w:hAnsi="Segoe Pro"/>
          <w:lang w:val="fr-CA"/>
        </w:rPr>
      </w:pPr>
      <w:r w:rsidRPr="002F5D06">
        <w:rPr>
          <w:rFonts w:ascii="Segoe Pro" w:hAnsi="Segoe Pro"/>
          <w:lang w:val="fr-CA"/>
        </w:rPr>
        <w:t>C</w:t>
      </w:r>
      <w:r w:rsidR="00A24A26" w:rsidRPr="002F5D06">
        <w:rPr>
          <w:rFonts w:ascii="Segoe Pro" w:hAnsi="Segoe Pro"/>
          <w:lang w:val="fr-CA"/>
        </w:rPr>
        <w:t>onnaît</w:t>
      </w:r>
      <w:r w:rsidRPr="002F5D06">
        <w:rPr>
          <w:rFonts w:ascii="Segoe Pro" w:hAnsi="Segoe Pro"/>
          <w:lang w:val="fr-CA"/>
        </w:rPr>
        <w:t>re</w:t>
      </w:r>
      <w:r w:rsidR="00A24A26" w:rsidRPr="002F5D06">
        <w:rPr>
          <w:rFonts w:ascii="Segoe Pro" w:hAnsi="Segoe Pro"/>
          <w:lang w:val="fr-CA"/>
        </w:rPr>
        <w:t xml:space="preserve"> les risques et dangers de son milieu de travail</w:t>
      </w:r>
      <w:r w:rsidRPr="002F5D06">
        <w:rPr>
          <w:rFonts w:ascii="Segoe Pro" w:hAnsi="Segoe Pro"/>
          <w:lang w:val="fr-CA"/>
        </w:rPr>
        <w:t>.</w:t>
      </w:r>
    </w:p>
    <w:p w14:paraId="3BAAA9CD" w14:textId="6239B444" w:rsidR="00D203EF" w:rsidRPr="002F5D06" w:rsidRDefault="00D203EF" w:rsidP="00D203EF">
      <w:pPr>
        <w:pStyle w:val="StyleListeniveau3SegoeUIDroite051"/>
        <w:ind w:left="2340" w:hanging="720"/>
        <w:rPr>
          <w:rFonts w:ascii="Segoe Pro" w:hAnsi="Segoe Pro"/>
          <w:lang w:val="fr-CA"/>
        </w:rPr>
      </w:pPr>
      <w:r w:rsidRPr="002F5D06">
        <w:rPr>
          <w:rFonts w:ascii="Segoe Pro" w:hAnsi="Segoe Pro"/>
          <w:lang w:val="fr-CA"/>
        </w:rPr>
        <w:t>Documenter les besoins en matière d’EPI dans le plan de sécurité de l’élève.</w:t>
      </w:r>
    </w:p>
    <w:p w14:paraId="2E28765F" w14:textId="44C48947" w:rsidR="00A24A26" w:rsidRPr="002F5D06" w:rsidRDefault="0056462F" w:rsidP="00F15F4D">
      <w:pPr>
        <w:pStyle w:val="StyleListeniveau3SegoeUIDroite051"/>
        <w:ind w:left="2340" w:hanging="720"/>
        <w:rPr>
          <w:rFonts w:ascii="Segoe Pro" w:hAnsi="Segoe Pro"/>
          <w:lang w:val="fr-CA"/>
        </w:rPr>
      </w:pPr>
      <w:r w:rsidRPr="002F5D06">
        <w:rPr>
          <w:rFonts w:ascii="Segoe Pro" w:hAnsi="Segoe Pro"/>
          <w:lang w:val="fr-CA"/>
        </w:rPr>
        <w:t>S</w:t>
      </w:r>
      <w:r w:rsidR="00A24A26" w:rsidRPr="002F5D06">
        <w:rPr>
          <w:rFonts w:ascii="Segoe Pro" w:hAnsi="Segoe Pro"/>
          <w:lang w:val="fr-CA"/>
        </w:rPr>
        <w:t>ensibilise</w:t>
      </w:r>
      <w:r w:rsidRPr="002F5D06">
        <w:rPr>
          <w:rFonts w:ascii="Segoe Pro" w:hAnsi="Segoe Pro"/>
          <w:lang w:val="fr-CA"/>
        </w:rPr>
        <w:t>r</w:t>
      </w:r>
      <w:r w:rsidR="00A24A26" w:rsidRPr="002F5D06">
        <w:rPr>
          <w:rFonts w:ascii="Segoe Pro" w:hAnsi="Segoe Pro"/>
          <w:lang w:val="fr-CA"/>
        </w:rPr>
        <w:t xml:space="preserve"> et pro</w:t>
      </w:r>
      <w:r w:rsidRPr="002F5D06">
        <w:rPr>
          <w:rFonts w:ascii="Segoe Pro" w:hAnsi="Segoe Pro"/>
          <w:lang w:val="fr-CA"/>
        </w:rPr>
        <w:t>mouvoir</w:t>
      </w:r>
      <w:r w:rsidR="00A24A26" w:rsidRPr="002F5D06">
        <w:rPr>
          <w:rFonts w:ascii="Segoe Pro" w:hAnsi="Segoe Pro"/>
          <w:lang w:val="fr-CA"/>
        </w:rPr>
        <w:t xml:space="preserve"> l’utilisation de l’EPI</w:t>
      </w:r>
      <w:r w:rsidRPr="002F5D06">
        <w:rPr>
          <w:rFonts w:ascii="Segoe Pro" w:hAnsi="Segoe Pro"/>
          <w:lang w:val="fr-CA"/>
        </w:rPr>
        <w:t>.</w:t>
      </w:r>
    </w:p>
    <w:p w14:paraId="6151E537" w14:textId="4B7B9976" w:rsidR="00A24A26" w:rsidRPr="002F5D06" w:rsidRDefault="0056462F" w:rsidP="00F15F4D">
      <w:pPr>
        <w:pStyle w:val="StyleListeniveau3SegoeUIDroite051"/>
        <w:ind w:left="2340" w:hanging="720"/>
        <w:rPr>
          <w:rFonts w:ascii="Segoe Pro" w:hAnsi="Segoe Pro"/>
          <w:lang w:val="fr-CA"/>
        </w:rPr>
      </w:pPr>
      <w:r w:rsidRPr="002F5D06">
        <w:rPr>
          <w:rFonts w:ascii="Segoe Pro" w:hAnsi="Segoe Pro"/>
          <w:lang w:val="fr-CA"/>
        </w:rPr>
        <w:t>S</w:t>
      </w:r>
      <w:r w:rsidR="00A24A26" w:rsidRPr="002F5D06">
        <w:rPr>
          <w:rFonts w:ascii="Segoe Pro" w:hAnsi="Segoe Pro"/>
          <w:lang w:val="fr-CA"/>
        </w:rPr>
        <w:t>’assure</w:t>
      </w:r>
      <w:r w:rsidRPr="002F5D06">
        <w:rPr>
          <w:rFonts w:ascii="Segoe Pro" w:hAnsi="Segoe Pro"/>
          <w:lang w:val="fr-CA"/>
        </w:rPr>
        <w:t>r</w:t>
      </w:r>
      <w:r w:rsidR="00A24A26" w:rsidRPr="002F5D06">
        <w:rPr>
          <w:rFonts w:ascii="Segoe Pro" w:hAnsi="Segoe Pro"/>
          <w:lang w:val="fr-CA"/>
        </w:rPr>
        <w:t xml:space="preserve"> que l’EPI </w:t>
      </w:r>
      <w:r w:rsidR="007E73FB" w:rsidRPr="002F5D06">
        <w:rPr>
          <w:rFonts w:ascii="Segoe Pro" w:hAnsi="Segoe Pro"/>
          <w:lang w:val="fr-CA"/>
        </w:rPr>
        <w:t>est disponible, en bon état et</w:t>
      </w:r>
      <w:r w:rsidR="00A24A26" w:rsidRPr="002F5D06">
        <w:rPr>
          <w:rFonts w:ascii="Segoe Pro" w:hAnsi="Segoe Pro"/>
          <w:lang w:val="fr-CA"/>
        </w:rPr>
        <w:t xml:space="preserve"> utilisé de manière appropriée</w:t>
      </w:r>
      <w:r w:rsidRPr="002F5D06">
        <w:rPr>
          <w:rFonts w:ascii="Segoe Pro" w:hAnsi="Segoe Pro"/>
          <w:lang w:val="fr-CA"/>
        </w:rPr>
        <w:t>.</w:t>
      </w:r>
    </w:p>
    <w:p w14:paraId="4E2A4BA0" w14:textId="407936A2" w:rsidR="00A24A26" w:rsidRPr="002F5D06" w:rsidRDefault="007E73FB" w:rsidP="00F15F4D">
      <w:pPr>
        <w:pStyle w:val="StyleListeniveau3SegoeUIDroite051"/>
        <w:ind w:left="2340" w:hanging="720"/>
        <w:rPr>
          <w:rFonts w:ascii="Segoe Pro" w:hAnsi="Segoe Pro"/>
          <w:lang w:val="fr-CA"/>
        </w:rPr>
      </w:pPr>
      <w:r w:rsidRPr="002F5D06">
        <w:rPr>
          <w:rFonts w:ascii="Segoe Pro" w:hAnsi="Segoe Pro"/>
          <w:lang w:val="fr-CA"/>
        </w:rPr>
        <w:t>Faire demande pour obtenir l’EPI nécessaire selon les guides, les processus ou les directives en vigueur.</w:t>
      </w:r>
    </w:p>
    <w:p w14:paraId="47A40866" w14:textId="79D9A12A" w:rsidR="00A24A26" w:rsidRPr="002F5D06" w:rsidRDefault="001F3A88" w:rsidP="00F15F4D">
      <w:pPr>
        <w:pStyle w:val="StyleListeniveau3SegoeUIDroite051"/>
        <w:ind w:left="2340" w:hanging="720"/>
        <w:rPr>
          <w:rFonts w:ascii="Segoe Pro" w:hAnsi="Segoe Pro"/>
          <w:lang w:val="fr-CA"/>
        </w:rPr>
      </w:pPr>
      <w:r w:rsidRPr="002F5D06">
        <w:rPr>
          <w:rFonts w:ascii="Segoe Pro" w:hAnsi="Segoe Pro"/>
          <w:lang w:val="fr-CA"/>
        </w:rPr>
        <w:t>F</w:t>
      </w:r>
      <w:r w:rsidR="00A24A26" w:rsidRPr="002F5D06">
        <w:rPr>
          <w:rFonts w:ascii="Segoe Pro" w:hAnsi="Segoe Pro"/>
          <w:lang w:val="fr-CA"/>
        </w:rPr>
        <w:t>acilite</w:t>
      </w:r>
      <w:r w:rsidRPr="002F5D06">
        <w:rPr>
          <w:rFonts w:ascii="Segoe Pro" w:hAnsi="Segoe Pro"/>
          <w:lang w:val="fr-CA"/>
        </w:rPr>
        <w:t>r</w:t>
      </w:r>
      <w:r w:rsidR="00A24A26" w:rsidRPr="002F5D06">
        <w:rPr>
          <w:rFonts w:ascii="Segoe Pro" w:hAnsi="Segoe Pro"/>
          <w:lang w:val="fr-CA"/>
        </w:rPr>
        <w:t xml:space="preserve"> la libération des employés qui doivent suivre la formation ou </w:t>
      </w:r>
      <w:r w:rsidRPr="002F5D06">
        <w:rPr>
          <w:rFonts w:ascii="Segoe Pro" w:hAnsi="Segoe Pro"/>
          <w:lang w:val="fr-CA"/>
        </w:rPr>
        <w:t xml:space="preserve">entendre </w:t>
      </w:r>
      <w:r w:rsidR="00A24A26" w:rsidRPr="002F5D06">
        <w:rPr>
          <w:rFonts w:ascii="Segoe Pro" w:hAnsi="Segoe Pro"/>
          <w:lang w:val="fr-CA"/>
        </w:rPr>
        <w:t>les rappels sur l’utilisation des EPI.</w:t>
      </w:r>
    </w:p>
    <w:p w14:paraId="7AE311A2" w14:textId="77777777" w:rsidR="00A24A26" w:rsidRPr="002F5D06" w:rsidRDefault="00A24A26" w:rsidP="00167FF6">
      <w:pPr>
        <w:pStyle w:val="Listeniveau2"/>
        <w:tabs>
          <w:tab w:val="clear" w:pos="990"/>
          <w:tab w:val="left" w:pos="1620"/>
        </w:tabs>
        <w:ind w:left="1620" w:right="720" w:hanging="540"/>
        <w:rPr>
          <w:b/>
          <w:lang w:val="fr-CA"/>
        </w:rPr>
      </w:pPr>
      <w:r w:rsidRPr="002F5D06">
        <w:rPr>
          <w:b/>
          <w:bCs/>
          <w:shd w:val="clear" w:color="auto" w:fill="FFFFFF"/>
          <w:lang w:val="fr-CA"/>
        </w:rPr>
        <w:t>Employé</w:t>
      </w:r>
      <w:r w:rsidRPr="002F5D06">
        <w:rPr>
          <w:b/>
          <w:lang w:val="fr-CA"/>
        </w:rPr>
        <w:t> :</w:t>
      </w:r>
    </w:p>
    <w:p w14:paraId="74287939" w14:textId="75DB0462" w:rsidR="00A24A26" w:rsidRPr="002F5D06" w:rsidRDefault="001F3A88" w:rsidP="00F15F4D">
      <w:pPr>
        <w:pStyle w:val="StyleListeniveau3SegoeUIDroite051"/>
        <w:ind w:left="2340" w:hanging="720"/>
        <w:rPr>
          <w:rFonts w:ascii="Segoe Pro" w:hAnsi="Segoe Pro"/>
          <w:lang w:val="fr-CA"/>
        </w:rPr>
      </w:pPr>
      <w:r w:rsidRPr="002F5D06">
        <w:rPr>
          <w:rFonts w:ascii="Segoe Pro" w:hAnsi="Segoe Pro"/>
          <w:lang w:val="fr-CA"/>
        </w:rPr>
        <w:t>C</w:t>
      </w:r>
      <w:r w:rsidR="00A24A26" w:rsidRPr="002F5D06">
        <w:rPr>
          <w:rFonts w:ascii="Segoe Pro" w:hAnsi="Segoe Pro"/>
          <w:lang w:val="fr-CA"/>
        </w:rPr>
        <w:t>onnaît</w:t>
      </w:r>
      <w:r w:rsidRPr="002F5D06">
        <w:rPr>
          <w:rFonts w:ascii="Segoe Pro" w:hAnsi="Segoe Pro"/>
          <w:lang w:val="fr-CA"/>
        </w:rPr>
        <w:t>re</w:t>
      </w:r>
      <w:r w:rsidR="00A24A26" w:rsidRPr="002F5D06">
        <w:rPr>
          <w:rFonts w:ascii="Segoe Pro" w:hAnsi="Segoe Pro"/>
          <w:lang w:val="fr-CA"/>
        </w:rPr>
        <w:t xml:space="preserve"> les risques et danger de son milieu de travail</w:t>
      </w:r>
      <w:r w:rsidRPr="002F5D06">
        <w:rPr>
          <w:rFonts w:ascii="Segoe Pro" w:hAnsi="Segoe Pro"/>
          <w:lang w:val="fr-CA"/>
        </w:rPr>
        <w:t>.</w:t>
      </w:r>
    </w:p>
    <w:p w14:paraId="4FBF65D5" w14:textId="6089EC4E" w:rsidR="00A24A26" w:rsidRPr="002F5D06" w:rsidRDefault="001F3A88" w:rsidP="00F15F4D">
      <w:pPr>
        <w:pStyle w:val="StyleListeniveau3SegoeUIDroite051"/>
        <w:ind w:left="2340" w:hanging="720"/>
        <w:rPr>
          <w:rFonts w:ascii="Segoe Pro" w:hAnsi="Segoe Pro"/>
          <w:lang w:val="fr-CA"/>
        </w:rPr>
      </w:pPr>
      <w:r w:rsidRPr="002F5D06">
        <w:rPr>
          <w:rFonts w:ascii="Segoe Pro" w:hAnsi="Segoe Pro"/>
          <w:lang w:val="fr-CA"/>
        </w:rPr>
        <w:t>U</w:t>
      </w:r>
      <w:r w:rsidR="00A24A26" w:rsidRPr="002F5D06">
        <w:rPr>
          <w:rFonts w:ascii="Segoe Pro" w:hAnsi="Segoe Pro"/>
          <w:lang w:val="fr-CA"/>
        </w:rPr>
        <w:t>tilise</w:t>
      </w:r>
      <w:r w:rsidRPr="002F5D06">
        <w:rPr>
          <w:rFonts w:ascii="Segoe Pro" w:hAnsi="Segoe Pro"/>
          <w:lang w:val="fr-CA"/>
        </w:rPr>
        <w:t>r</w:t>
      </w:r>
      <w:r w:rsidR="00A24A26" w:rsidRPr="002F5D06">
        <w:rPr>
          <w:rFonts w:ascii="Segoe Pro" w:hAnsi="Segoe Pro"/>
          <w:lang w:val="fr-CA"/>
        </w:rPr>
        <w:t xml:space="preserve"> convenablement l’EPI mis à sa disposition selon les </w:t>
      </w:r>
      <w:r w:rsidRPr="002F5D06">
        <w:rPr>
          <w:rFonts w:ascii="Segoe Pro" w:hAnsi="Segoe Pro"/>
          <w:lang w:val="fr-CA"/>
        </w:rPr>
        <w:t>instructions</w:t>
      </w:r>
      <w:r w:rsidR="00A24A26" w:rsidRPr="002F5D06">
        <w:rPr>
          <w:rFonts w:ascii="Segoe Pro" w:hAnsi="Segoe Pro"/>
          <w:lang w:val="fr-CA"/>
        </w:rPr>
        <w:t xml:space="preserve"> </w:t>
      </w:r>
      <w:r w:rsidRPr="002F5D06">
        <w:rPr>
          <w:rFonts w:ascii="Segoe Pro" w:hAnsi="Segoe Pro"/>
          <w:lang w:val="fr-CA"/>
        </w:rPr>
        <w:t>données.</w:t>
      </w:r>
    </w:p>
    <w:p w14:paraId="7CB28C65" w14:textId="2A1579DD" w:rsidR="00A24A26" w:rsidRPr="002F5D06" w:rsidRDefault="001F3A88" w:rsidP="00F15F4D">
      <w:pPr>
        <w:pStyle w:val="StyleListeniveau3SegoeUIDroite051"/>
        <w:ind w:left="2340" w:hanging="720"/>
        <w:rPr>
          <w:rFonts w:ascii="Segoe Pro" w:hAnsi="Segoe Pro"/>
          <w:lang w:val="fr-CA"/>
        </w:rPr>
      </w:pPr>
      <w:r w:rsidRPr="002F5D06">
        <w:rPr>
          <w:rFonts w:ascii="Segoe Pro" w:hAnsi="Segoe Pro"/>
          <w:lang w:val="fr-CA"/>
        </w:rPr>
        <w:t>P</w:t>
      </w:r>
      <w:r w:rsidR="00A24A26" w:rsidRPr="002F5D06">
        <w:rPr>
          <w:rFonts w:ascii="Segoe Pro" w:hAnsi="Segoe Pro"/>
          <w:lang w:val="fr-CA"/>
        </w:rPr>
        <w:t>articipe</w:t>
      </w:r>
      <w:r w:rsidRPr="002F5D06">
        <w:rPr>
          <w:rFonts w:ascii="Segoe Pro" w:hAnsi="Segoe Pro"/>
          <w:lang w:val="fr-CA"/>
        </w:rPr>
        <w:t>r</w:t>
      </w:r>
      <w:r w:rsidR="00A24A26" w:rsidRPr="002F5D06">
        <w:rPr>
          <w:rFonts w:ascii="Segoe Pro" w:hAnsi="Segoe Pro"/>
          <w:lang w:val="fr-CA"/>
        </w:rPr>
        <w:t>, le cas échéant, aux formations sur les EPI</w:t>
      </w:r>
      <w:r w:rsidRPr="002F5D06">
        <w:rPr>
          <w:rFonts w:ascii="Segoe Pro" w:hAnsi="Segoe Pro"/>
          <w:lang w:val="fr-CA"/>
        </w:rPr>
        <w:t>.</w:t>
      </w:r>
    </w:p>
    <w:p w14:paraId="1E42ABF6" w14:textId="52BEDFE3" w:rsidR="008B78E7" w:rsidRPr="002F5D06" w:rsidRDefault="007E73FB" w:rsidP="008B78E7">
      <w:pPr>
        <w:pStyle w:val="StyleListeniveau3SegoeUIDroite051"/>
        <w:ind w:left="2340" w:hanging="720"/>
        <w:rPr>
          <w:rFonts w:ascii="Segoe Pro" w:hAnsi="Segoe Pro"/>
          <w:lang w:val="fr-CA"/>
        </w:rPr>
      </w:pPr>
      <w:r w:rsidRPr="002F5D06">
        <w:rPr>
          <w:rFonts w:ascii="Segoe Pro" w:hAnsi="Segoe Pro"/>
          <w:lang w:val="fr-CA"/>
        </w:rPr>
        <w:lastRenderedPageBreak/>
        <w:t xml:space="preserve">Inspecter </w:t>
      </w:r>
      <w:r w:rsidR="008B78E7" w:rsidRPr="002F5D06">
        <w:rPr>
          <w:rFonts w:ascii="Segoe Pro" w:hAnsi="Segoe Pro"/>
          <w:lang w:val="fr-CA"/>
        </w:rPr>
        <w:t xml:space="preserve">et nettoyer </w:t>
      </w:r>
      <w:r w:rsidRPr="002F5D06">
        <w:rPr>
          <w:rFonts w:ascii="Segoe Pro" w:hAnsi="Segoe Pro"/>
          <w:lang w:val="fr-CA"/>
        </w:rPr>
        <w:t>le</w:t>
      </w:r>
      <w:r w:rsidR="00A24A26" w:rsidRPr="002F5D06">
        <w:rPr>
          <w:rFonts w:ascii="Segoe Pro" w:hAnsi="Segoe Pro"/>
          <w:lang w:val="fr-CA"/>
        </w:rPr>
        <w:t>s EPI avant et après l’utilisation, selon le manuel d’utilisation du fabricant</w:t>
      </w:r>
      <w:r w:rsidR="001F3A88" w:rsidRPr="002F5D06">
        <w:rPr>
          <w:rFonts w:ascii="Segoe Pro" w:hAnsi="Segoe Pro"/>
          <w:lang w:val="fr-CA"/>
        </w:rPr>
        <w:t>.</w:t>
      </w:r>
    </w:p>
    <w:p w14:paraId="47CB59E2" w14:textId="77777777" w:rsidR="00AA749C" w:rsidRPr="002F5D06" w:rsidRDefault="00AA749C" w:rsidP="00AA749C">
      <w:pPr>
        <w:pStyle w:val="StyleListeniveau3SegoeUIDroite051"/>
        <w:ind w:left="2340" w:hanging="720"/>
        <w:rPr>
          <w:rFonts w:ascii="Segoe Pro" w:hAnsi="Segoe Pro"/>
          <w:lang w:val="fr-CA"/>
        </w:rPr>
      </w:pPr>
      <w:r w:rsidRPr="002F5D06">
        <w:rPr>
          <w:rFonts w:ascii="Segoe Pro" w:hAnsi="Segoe Pro"/>
          <w:lang w:val="fr-CA"/>
        </w:rPr>
        <w:t>Communiquer les besoins en matière d’EPI par l’entremise de leur planification pour la suppléance comme indiqué dans le plan de sécurité de l’élève.</w:t>
      </w:r>
    </w:p>
    <w:p w14:paraId="4C6D26A1" w14:textId="6BF139F0" w:rsidR="00A24A26" w:rsidRPr="002F5D06" w:rsidRDefault="001F3A88" w:rsidP="00F15F4D">
      <w:pPr>
        <w:pStyle w:val="StyleListeniveau3SegoeUIDroite051"/>
        <w:ind w:left="2340" w:hanging="720"/>
        <w:rPr>
          <w:rFonts w:ascii="Segoe Pro" w:hAnsi="Segoe Pro"/>
          <w:lang w:val="fr-CA"/>
        </w:rPr>
      </w:pPr>
      <w:r w:rsidRPr="002F5D06">
        <w:rPr>
          <w:rFonts w:ascii="Segoe Pro" w:hAnsi="Segoe Pro"/>
          <w:lang w:val="fr-CA"/>
        </w:rPr>
        <w:t>S</w:t>
      </w:r>
      <w:r w:rsidR="00A24A26" w:rsidRPr="002F5D06">
        <w:rPr>
          <w:rFonts w:ascii="Segoe Pro" w:hAnsi="Segoe Pro"/>
          <w:lang w:val="fr-CA"/>
        </w:rPr>
        <w:t>ignale</w:t>
      </w:r>
      <w:r w:rsidRPr="002F5D06">
        <w:rPr>
          <w:rFonts w:ascii="Segoe Pro" w:hAnsi="Segoe Pro"/>
          <w:lang w:val="fr-CA"/>
        </w:rPr>
        <w:t>r</w:t>
      </w:r>
      <w:r w:rsidR="00A24A26" w:rsidRPr="002F5D06">
        <w:rPr>
          <w:rFonts w:ascii="Segoe Pro" w:hAnsi="Segoe Pro"/>
          <w:lang w:val="fr-CA"/>
        </w:rPr>
        <w:t xml:space="preserve"> toute problématique ou préoccupation à son superviseur</w:t>
      </w:r>
      <w:r w:rsidRPr="002F5D06">
        <w:rPr>
          <w:rFonts w:ascii="Segoe Pro" w:hAnsi="Segoe Pro"/>
          <w:lang w:val="fr-CA"/>
        </w:rPr>
        <w:t>.</w:t>
      </w:r>
    </w:p>
    <w:p w14:paraId="126FC675" w14:textId="2B600C8C" w:rsidR="00A24A26" w:rsidRPr="002F5D06" w:rsidRDefault="001F3A88" w:rsidP="00F15F4D">
      <w:pPr>
        <w:pStyle w:val="StyleListeniveau3SegoeUIDroite051"/>
        <w:ind w:left="2340" w:hanging="720"/>
        <w:rPr>
          <w:rFonts w:ascii="Segoe Pro" w:hAnsi="Segoe Pro"/>
          <w:lang w:val="fr-CA"/>
        </w:rPr>
      </w:pPr>
      <w:r w:rsidRPr="002F5D06">
        <w:rPr>
          <w:rFonts w:ascii="Segoe Pro" w:hAnsi="Segoe Pro"/>
          <w:lang w:val="fr-CA"/>
        </w:rPr>
        <w:t>R</w:t>
      </w:r>
      <w:r w:rsidR="00A24A26" w:rsidRPr="002F5D06">
        <w:rPr>
          <w:rFonts w:ascii="Segoe Pro" w:hAnsi="Segoe Pro"/>
          <w:lang w:val="fr-CA"/>
        </w:rPr>
        <w:t>especte</w:t>
      </w:r>
      <w:r w:rsidRPr="002F5D06">
        <w:rPr>
          <w:rFonts w:ascii="Segoe Pro" w:hAnsi="Segoe Pro"/>
          <w:lang w:val="fr-CA"/>
        </w:rPr>
        <w:t>r</w:t>
      </w:r>
      <w:r w:rsidR="00A24A26" w:rsidRPr="002F5D06">
        <w:rPr>
          <w:rFonts w:ascii="Segoe Pro" w:hAnsi="Segoe Pro"/>
          <w:lang w:val="fr-CA"/>
        </w:rPr>
        <w:t xml:space="preserve"> toutes les mesures de</w:t>
      </w:r>
      <w:r w:rsidRPr="002F5D06">
        <w:rPr>
          <w:rFonts w:ascii="Segoe Pro" w:hAnsi="Segoe Pro"/>
          <w:lang w:val="fr-CA"/>
        </w:rPr>
        <w:t xml:space="preserve"> santé et de</w:t>
      </w:r>
      <w:r w:rsidR="00A24A26" w:rsidRPr="002F5D06">
        <w:rPr>
          <w:rFonts w:ascii="Segoe Pro" w:hAnsi="Segoe Pro"/>
          <w:lang w:val="fr-CA"/>
        </w:rPr>
        <w:t xml:space="preserve"> sécurité </w:t>
      </w:r>
      <w:r w:rsidRPr="002F5D06">
        <w:rPr>
          <w:rFonts w:ascii="Segoe Pro" w:hAnsi="Segoe Pro"/>
          <w:lang w:val="fr-CA"/>
        </w:rPr>
        <w:t xml:space="preserve">mises </w:t>
      </w:r>
      <w:r w:rsidR="00A24A26" w:rsidRPr="002F5D06">
        <w:rPr>
          <w:rFonts w:ascii="Segoe Pro" w:hAnsi="Segoe Pro"/>
          <w:lang w:val="fr-CA"/>
        </w:rPr>
        <w:t>en place par l’employeur.</w:t>
      </w:r>
    </w:p>
    <w:p w14:paraId="651D336B" w14:textId="27A31F91" w:rsidR="00A24A26" w:rsidRPr="002F5D06" w:rsidRDefault="00A24A26" w:rsidP="00154CDD">
      <w:pPr>
        <w:pStyle w:val="Subtitle"/>
        <w:ind w:left="1080"/>
        <w:rPr>
          <w:lang w:val="fr-CA"/>
        </w:rPr>
      </w:pPr>
      <w:r w:rsidRPr="002F5D06">
        <w:rPr>
          <w:lang w:val="fr-CA"/>
        </w:rPr>
        <w:t>MODALITÉS</w:t>
      </w:r>
      <w:r w:rsidR="00630A29">
        <w:rPr>
          <w:lang w:val="fr-CA"/>
        </w:rPr>
        <w:t xml:space="preserve"> d’application</w:t>
      </w:r>
    </w:p>
    <w:p w14:paraId="2C4A8390" w14:textId="77777777" w:rsidR="00A24A26" w:rsidRPr="002F5D06" w:rsidRDefault="00A24A26" w:rsidP="00167FF6">
      <w:pPr>
        <w:pStyle w:val="Listeniveau2"/>
        <w:tabs>
          <w:tab w:val="clear" w:pos="990"/>
          <w:tab w:val="left" w:pos="1620"/>
        </w:tabs>
        <w:ind w:left="1620" w:right="720" w:hanging="540"/>
        <w:rPr>
          <w:shd w:val="clear" w:color="auto" w:fill="FFFFFF"/>
          <w:lang w:val="fr-CA"/>
        </w:rPr>
      </w:pPr>
      <w:r w:rsidRPr="002F5D06">
        <w:rPr>
          <w:shd w:val="clear" w:color="auto" w:fill="FFFFFF"/>
          <w:lang w:val="fr-CA"/>
        </w:rPr>
        <w:t xml:space="preserve">La </w:t>
      </w:r>
      <w:r w:rsidRPr="002F5D06">
        <w:rPr>
          <w:i/>
          <w:iCs/>
          <w:shd w:val="clear" w:color="auto" w:fill="FFFFFF"/>
          <w:lang w:val="fr-CA"/>
        </w:rPr>
        <w:t xml:space="preserve">Loi sur la santé et la sécurité au travail </w:t>
      </w:r>
      <w:r w:rsidRPr="002F5D06">
        <w:rPr>
          <w:shd w:val="clear" w:color="auto" w:fill="FFFFFF"/>
          <w:lang w:val="fr-CA"/>
        </w:rPr>
        <w:t>oblige les employeurs à inspecter tous les lieux de travail ainsi qu’à déterminer la nécessité de porter le bon EPI pour chaque tâche effectuée.</w:t>
      </w:r>
    </w:p>
    <w:p w14:paraId="41A5F02C" w14:textId="77777777" w:rsidR="00A24A26" w:rsidRPr="002F5D06" w:rsidRDefault="00A24A26" w:rsidP="00167FF6">
      <w:pPr>
        <w:pStyle w:val="Listeniveau2"/>
        <w:tabs>
          <w:tab w:val="clear" w:pos="990"/>
          <w:tab w:val="left" w:pos="1620"/>
        </w:tabs>
        <w:ind w:left="1620" w:right="720" w:hanging="540"/>
        <w:rPr>
          <w:shd w:val="clear" w:color="auto" w:fill="FFFFFF"/>
          <w:lang w:val="fr-CA"/>
        </w:rPr>
      </w:pPr>
      <w:r w:rsidRPr="002F5D06">
        <w:rPr>
          <w:shd w:val="clear" w:color="auto" w:fill="FFFFFF"/>
          <w:lang w:val="fr-CA"/>
        </w:rPr>
        <w:t>Une fois que les dangers d’un lieu de travail ont été identifiés, le Service de santé et de sécurité détermine la pertinence des EPI actuellement disponibles.</w:t>
      </w:r>
    </w:p>
    <w:p w14:paraId="15FB9F0E" w14:textId="5F10C24D" w:rsidR="00A24A26" w:rsidRPr="002F5D06" w:rsidRDefault="00A24A26" w:rsidP="00167FF6">
      <w:pPr>
        <w:pStyle w:val="Listeniveau2"/>
        <w:tabs>
          <w:tab w:val="clear" w:pos="990"/>
          <w:tab w:val="left" w:pos="1620"/>
        </w:tabs>
        <w:ind w:left="1620" w:right="720" w:hanging="540"/>
        <w:rPr>
          <w:shd w:val="clear" w:color="auto" w:fill="FFFFFF"/>
          <w:lang w:val="fr-CA"/>
        </w:rPr>
      </w:pPr>
      <w:r w:rsidRPr="002F5D06">
        <w:rPr>
          <w:shd w:val="clear" w:color="auto" w:fill="FFFFFF"/>
          <w:lang w:val="fr-CA"/>
        </w:rPr>
        <w:t>Les frais reliés à l’achat de l’équipement nécessaire, via les fournisseurs autorisés du Conseil, sont la responsabilité de l’école ou du service</w:t>
      </w:r>
      <w:r w:rsidR="007E73FB" w:rsidRPr="002F5D06">
        <w:rPr>
          <w:shd w:val="clear" w:color="auto" w:fill="FFFFFF"/>
          <w:lang w:val="fr-CA"/>
        </w:rPr>
        <w:t xml:space="preserve"> concerné.</w:t>
      </w:r>
    </w:p>
    <w:p w14:paraId="7111921B" w14:textId="77777777" w:rsidR="00A24A26" w:rsidRPr="002F5D06" w:rsidRDefault="00A24A26" w:rsidP="00154CDD">
      <w:pPr>
        <w:pStyle w:val="Subtitle"/>
        <w:ind w:left="1080"/>
        <w:rPr>
          <w:lang w:val="fr-CA"/>
        </w:rPr>
      </w:pPr>
      <w:r w:rsidRPr="002F5D06">
        <w:rPr>
          <w:lang w:val="fr-CA"/>
        </w:rPr>
        <w:t>DISPOSITIFS DE PROTECTION</w:t>
      </w:r>
    </w:p>
    <w:p w14:paraId="4A1F1496" w14:textId="77777777" w:rsidR="00A24A26" w:rsidRPr="002F5D06" w:rsidRDefault="00A24A26" w:rsidP="00167FF6">
      <w:pPr>
        <w:pStyle w:val="Listeniveau2"/>
        <w:tabs>
          <w:tab w:val="clear" w:pos="990"/>
          <w:tab w:val="left" w:pos="1620"/>
        </w:tabs>
        <w:ind w:left="1620" w:right="720" w:hanging="540"/>
        <w:rPr>
          <w:lang w:val="fr-CA"/>
        </w:rPr>
      </w:pPr>
      <w:r w:rsidRPr="002F5D06">
        <w:rPr>
          <w:b/>
          <w:lang w:val="fr-CA"/>
        </w:rPr>
        <w:t>Protection des yeux et du visage</w:t>
      </w:r>
    </w:p>
    <w:p w14:paraId="2565A539" w14:textId="649338C9" w:rsidR="00A24A26" w:rsidRPr="002F5D06" w:rsidRDefault="00A24A26" w:rsidP="00167FF6">
      <w:pPr>
        <w:pStyle w:val="Listeniveau3"/>
        <w:ind w:left="2340" w:right="720" w:hanging="720"/>
        <w:rPr>
          <w:lang w:val="fr-CA"/>
        </w:rPr>
      </w:pPr>
      <w:r w:rsidRPr="002F5D06">
        <w:rPr>
          <w:lang w:val="fr-CA"/>
        </w:rPr>
        <w:t xml:space="preserve">La </w:t>
      </w:r>
      <w:r w:rsidRPr="002F5D06">
        <w:rPr>
          <w:i/>
          <w:iCs/>
          <w:lang w:val="fr-CA"/>
        </w:rPr>
        <w:t>Loi sur la santé et la sécurité au travail</w:t>
      </w:r>
      <w:r w:rsidRPr="002F5D06">
        <w:rPr>
          <w:lang w:val="fr-CA"/>
        </w:rPr>
        <w:t xml:space="preserve"> stipule que : « un travailleur exposé à une lésion oculaire doit porter des protections appropriées dans les circonstances ». Pour assurer la protection dans ces circonstances, le Conseil doit fournir une quantité suffisante de lunettes de protection et/ou de lunettes de sécurité offrant le maximum degré de protection possible aux élèves et au personnel.</w:t>
      </w:r>
      <w:r w:rsidR="008B78E7" w:rsidRPr="002F5D06">
        <w:rPr>
          <w:lang w:val="fr-CA"/>
        </w:rPr>
        <w:t xml:space="preserve"> </w:t>
      </w:r>
    </w:p>
    <w:p w14:paraId="321B8CC6" w14:textId="524E1B73" w:rsidR="008B78E7" w:rsidRPr="002F5D06" w:rsidRDefault="008B78E7" w:rsidP="008B78E7">
      <w:pPr>
        <w:pStyle w:val="Listeniveau3"/>
        <w:ind w:left="2340" w:right="720" w:hanging="720"/>
        <w:rPr>
          <w:lang w:val="fr-CA"/>
        </w:rPr>
      </w:pPr>
      <w:r w:rsidRPr="002F5D06">
        <w:rPr>
          <w:lang w:val="fr-CA"/>
        </w:rPr>
        <w:t>Le nettoyage est particulièrement important pour la protection des yeux et du visage puisque des lentilles sales ou embuées risquent de nuire à la vision.</w:t>
      </w:r>
    </w:p>
    <w:p w14:paraId="0702278A" w14:textId="77777777" w:rsidR="008B78E7" w:rsidRPr="002F5D06" w:rsidRDefault="008B78E7" w:rsidP="008B78E7">
      <w:pPr>
        <w:pStyle w:val="Listeniveau2"/>
        <w:tabs>
          <w:tab w:val="clear" w:pos="990"/>
          <w:tab w:val="left" w:pos="1620"/>
        </w:tabs>
        <w:ind w:left="1620" w:right="720" w:hanging="540"/>
        <w:rPr>
          <w:lang w:val="fr-CA"/>
        </w:rPr>
      </w:pPr>
      <w:r w:rsidRPr="002F5D06">
        <w:rPr>
          <w:b/>
          <w:lang w:val="fr-CA"/>
        </w:rPr>
        <w:t>Protection auditive</w:t>
      </w:r>
    </w:p>
    <w:p w14:paraId="31624CCC" w14:textId="2D2A4638" w:rsidR="008B78E7" w:rsidRPr="002F5D06" w:rsidRDefault="008B78E7" w:rsidP="008B78E7">
      <w:pPr>
        <w:pStyle w:val="Listeniveau3"/>
        <w:ind w:left="2340" w:right="720" w:hanging="720"/>
        <w:rPr>
          <w:lang w:val="fr-CA"/>
        </w:rPr>
      </w:pPr>
      <w:r w:rsidRPr="002F5D06">
        <w:rPr>
          <w:lang w:val="fr-CA"/>
        </w:rPr>
        <w:t xml:space="preserve">Le Conseil fournit des bouchons aux écoles qui les distribuent principalement aux enseignants dans le gymnase, les salles de musique ou toute autre salle où le son dépasse le seuil de décibels selon les normes prévues (veuillez consulter la directive administrative </w:t>
      </w:r>
      <w:hyperlink r:id="rId8" w:tooltip="Activités scolaires" w:history="1">
        <w:r w:rsidRPr="002F5D06">
          <w:rPr>
            <w:rStyle w:val="Hyperlink"/>
            <w:lang w:val="fr-CA"/>
          </w:rPr>
          <w:t>ÉLV</w:t>
        </w:r>
        <w:r w:rsidR="00412A74" w:rsidRPr="002F5D06">
          <w:rPr>
            <w:rStyle w:val="Hyperlink"/>
            <w:lang w:val="fr-CA"/>
          </w:rPr>
          <w:t xml:space="preserve"> 3.5 Activités scolaires</w:t>
        </w:r>
      </w:hyperlink>
      <w:r w:rsidRPr="002F5D06">
        <w:rPr>
          <w:lang w:val="fr-CA"/>
        </w:rPr>
        <w:t>). Dans certaines circonstances, le Conseil fournira les coquilles auditives rigides en fonction de la situation.</w:t>
      </w:r>
    </w:p>
    <w:p w14:paraId="4780304E" w14:textId="1F02AAE7" w:rsidR="00A24A26" w:rsidRPr="002F5D06" w:rsidRDefault="008B78E7" w:rsidP="00167FF6">
      <w:pPr>
        <w:pStyle w:val="Listeniveau2"/>
        <w:tabs>
          <w:tab w:val="clear" w:pos="990"/>
          <w:tab w:val="left" w:pos="1620"/>
        </w:tabs>
        <w:ind w:left="1620" w:right="720" w:hanging="540"/>
        <w:rPr>
          <w:lang w:val="fr-CA"/>
        </w:rPr>
      </w:pPr>
      <w:r w:rsidRPr="002F5D06">
        <w:rPr>
          <w:b/>
          <w:lang w:val="fr-CA"/>
        </w:rPr>
        <w:t>Équipements divers de protection</w:t>
      </w:r>
    </w:p>
    <w:p w14:paraId="1BCA0DCF" w14:textId="7F5D52C0" w:rsidR="00A24A26" w:rsidRPr="002F5D06" w:rsidRDefault="00A24A26" w:rsidP="00707D59">
      <w:pPr>
        <w:pStyle w:val="Listeniveau3"/>
        <w:ind w:left="2340" w:right="720" w:hanging="720"/>
        <w:rPr>
          <w:lang w:val="fr-CA"/>
        </w:rPr>
      </w:pPr>
      <w:r w:rsidRPr="002F5D06">
        <w:rPr>
          <w:lang w:val="fr-CA"/>
        </w:rPr>
        <w:t>Des EP</w:t>
      </w:r>
      <w:r w:rsidR="008B78E7" w:rsidRPr="002F5D06">
        <w:rPr>
          <w:lang w:val="fr-CA"/>
        </w:rPr>
        <w:t xml:space="preserve">I </w:t>
      </w:r>
      <w:r w:rsidRPr="002F5D06">
        <w:rPr>
          <w:lang w:val="fr-CA"/>
        </w:rPr>
        <w:t xml:space="preserve">sont à la disposition des </w:t>
      </w:r>
      <w:r w:rsidR="00703DF0" w:rsidRPr="002F5D06">
        <w:rPr>
          <w:lang w:val="fr-CA"/>
        </w:rPr>
        <w:t>employés</w:t>
      </w:r>
      <w:r w:rsidRPr="002F5D06">
        <w:rPr>
          <w:lang w:val="fr-CA"/>
        </w:rPr>
        <w:t xml:space="preserve"> travaillant avec des élèves ayant des besoins particuliers </w:t>
      </w:r>
      <w:r w:rsidR="007A6C41" w:rsidRPr="002F5D06">
        <w:rPr>
          <w:lang w:val="fr-CA"/>
        </w:rPr>
        <w:t>tel indiqué dans</w:t>
      </w:r>
      <w:r w:rsidR="00E92112" w:rsidRPr="002F5D06">
        <w:rPr>
          <w:lang w:val="fr-CA"/>
        </w:rPr>
        <w:t xml:space="preserve"> le plan de sécurité</w:t>
      </w:r>
      <w:r w:rsidRPr="002F5D06">
        <w:rPr>
          <w:lang w:val="fr-CA"/>
        </w:rPr>
        <w:t xml:space="preserve">. </w:t>
      </w:r>
      <w:r w:rsidR="00E92112" w:rsidRPr="002F5D06">
        <w:rPr>
          <w:lang w:val="fr-CA"/>
        </w:rPr>
        <w:t>C</w:t>
      </w:r>
      <w:r w:rsidRPr="002F5D06">
        <w:rPr>
          <w:lang w:val="fr-CA"/>
        </w:rPr>
        <w:t xml:space="preserve">es équipements </w:t>
      </w:r>
      <w:r w:rsidR="005F1F35" w:rsidRPr="002F5D06">
        <w:rPr>
          <w:lang w:val="fr-CA"/>
        </w:rPr>
        <w:t>sont</w:t>
      </w:r>
      <w:r w:rsidRPr="002F5D06">
        <w:rPr>
          <w:lang w:val="fr-CA"/>
        </w:rPr>
        <w:t xml:space="preserve"> fourni</w:t>
      </w:r>
      <w:r w:rsidR="005F1F35" w:rsidRPr="002F5D06">
        <w:rPr>
          <w:lang w:val="fr-CA"/>
        </w:rPr>
        <w:t>s</w:t>
      </w:r>
      <w:r w:rsidRPr="002F5D06">
        <w:rPr>
          <w:lang w:val="fr-CA"/>
        </w:rPr>
        <w:t xml:space="preserve"> aux </w:t>
      </w:r>
      <w:r w:rsidR="005F1F35" w:rsidRPr="002F5D06">
        <w:rPr>
          <w:lang w:val="fr-CA"/>
        </w:rPr>
        <w:t>employés</w:t>
      </w:r>
      <w:r w:rsidRPr="002F5D06">
        <w:rPr>
          <w:lang w:val="fr-CA"/>
        </w:rPr>
        <w:t xml:space="preserve"> en gardant un registre des équipements qui est partagé avec les</w:t>
      </w:r>
      <w:r w:rsidR="005F1F35" w:rsidRPr="002F5D06">
        <w:rPr>
          <w:lang w:val="fr-CA"/>
        </w:rPr>
        <w:t xml:space="preserve"> employés et les</w:t>
      </w:r>
      <w:r w:rsidRPr="002F5D06">
        <w:rPr>
          <w:lang w:val="fr-CA"/>
        </w:rPr>
        <w:t xml:space="preserve"> directions concernés.</w:t>
      </w:r>
    </w:p>
    <w:p w14:paraId="31808023" w14:textId="14891CD5" w:rsidR="00A24A26" w:rsidRPr="002F5D06" w:rsidRDefault="00A24A26" w:rsidP="00707D59">
      <w:pPr>
        <w:pStyle w:val="Listeniveau3"/>
        <w:ind w:left="2340" w:right="720" w:hanging="720"/>
        <w:rPr>
          <w:lang w:val="fr-CA"/>
        </w:rPr>
      </w:pPr>
      <w:r w:rsidRPr="002F5D06">
        <w:rPr>
          <w:lang w:val="fr-CA"/>
        </w:rPr>
        <w:t>Toute demande concernant les EP</w:t>
      </w:r>
      <w:r w:rsidR="008B78E7" w:rsidRPr="002F5D06">
        <w:rPr>
          <w:lang w:val="fr-CA"/>
        </w:rPr>
        <w:t>I</w:t>
      </w:r>
      <w:r w:rsidRPr="002F5D06">
        <w:rPr>
          <w:lang w:val="fr-CA"/>
        </w:rPr>
        <w:t xml:space="preserve"> doit faire l’objet de discussion</w:t>
      </w:r>
      <w:r w:rsidR="00703DF0" w:rsidRPr="002F5D06">
        <w:rPr>
          <w:lang w:val="fr-CA"/>
        </w:rPr>
        <w:t>s</w:t>
      </w:r>
      <w:r w:rsidRPr="002F5D06">
        <w:rPr>
          <w:lang w:val="fr-CA"/>
        </w:rPr>
        <w:t xml:space="preserve"> avec la direction du Service </w:t>
      </w:r>
      <w:r w:rsidR="007E73FB" w:rsidRPr="002F5D06">
        <w:rPr>
          <w:lang w:val="fr-CA"/>
        </w:rPr>
        <w:t>spécialisé à l’élève</w:t>
      </w:r>
      <w:r w:rsidRPr="002F5D06">
        <w:rPr>
          <w:lang w:val="fr-CA"/>
        </w:rPr>
        <w:t xml:space="preserve"> et du Service des ressources humaines.</w:t>
      </w:r>
    </w:p>
    <w:p w14:paraId="29C09290" w14:textId="77777777" w:rsidR="00A24A26" w:rsidRPr="002F5D06" w:rsidRDefault="00A24A26" w:rsidP="00167FF6">
      <w:pPr>
        <w:pStyle w:val="Listeniveau2"/>
        <w:tabs>
          <w:tab w:val="clear" w:pos="990"/>
          <w:tab w:val="left" w:pos="1620"/>
        </w:tabs>
        <w:ind w:left="1620" w:right="720" w:hanging="540"/>
        <w:rPr>
          <w:lang w:val="fr-CA"/>
        </w:rPr>
      </w:pPr>
      <w:r w:rsidRPr="002F5D06">
        <w:rPr>
          <w:b/>
          <w:lang w:val="fr-CA"/>
        </w:rPr>
        <w:lastRenderedPageBreak/>
        <w:t>Bottes de protection</w:t>
      </w:r>
    </w:p>
    <w:p w14:paraId="4DA3280C" w14:textId="70502340" w:rsidR="00BD6532" w:rsidRPr="002F5D06" w:rsidRDefault="00A24A26" w:rsidP="008B78E7">
      <w:pPr>
        <w:pStyle w:val="Listeniveau3"/>
        <w:ind w:left="2340" w:right="720" w:hanging="720"/>
        <w:rPr>
          <w:lang w:val="fr-CA"/>
        </w:rPr>
      </w:pPr>
      <w:r w:rsidRPr="002F5D06">
        <w:rPr>
          <w:lang w:val="fr-CA"/>
        </w:rPr>
        <w:t xml:space="preserve">Le Conseil fournit </w:t>
      </w:r>
      <w:r w:rsidR="00CB2C5B" w:rsidRPr="002F5D06">
        <w:rPr>
          <w:lang w:val="fr-CA"/>
        </w:rPr>
        <w:t xml:space="preserve">les bottes de travail </w:t>
      </w:r>
      <w:r w:rsidRPr="002F5D06">
        <w:rPr>
          <w:lang w:val="fr-CA"/>
        </w:rPr>
        <w:t>à son personnel de conciergerie selon les modalités prévues par la convention collective</w:t>
      </w:r>
      <w:r w:rsidR="00CB2C5B" w:rsidRPr="002F5D06">
        <w:rPr>
          <w:lang w:val="fr-CA"/>
        </w:rPr>
        <w:t>.</w:t>
      </w:r>
    </w:p>
    <w:p w14:paraId="54481359" w14:textId="68F82E4B" w:rsidR="00A24A26" w:rsidRPr="002F5D06" w:rsidRDefault="00BD6532" w:rsidP="00154CDD">
      <w:pPr>
        <w:pStyle w:val="Subtitle"/>
        <w:ind w:left="1080"/>
        <w:rPr>
          <w:lang w:val="fr-CA"/>
        </w:rPr>
      </w:pPr>
      <w:r w:rsidRPr="002F5D06">
        <w:rPr>
          <w:lang w:val="fr-CA"/>
        </w:rPr>
        <w:t>formation</w:t>
      </w:r>
    </w:p>
    <w:p w14:paraId="6C1B197E" w14:textId="7E60BEF0" w:rsidR="00A24A26" w:rsidRPr="002F5D06" w:rsidRDefault="00A24A26" w:rsidP="00167FF6">
      <w:pPr>
        <w:pStyle w:val="Listeniveau2"/>
        <w:tabs>
          <w:tab w:val="clear" w:pos="990"/>
          <w:tab w:val="left" w:pos="1620"/>
        </w:tabs>
        <w:ind w:left="1620" w:right="720" w:hanging="540"/>
        <w:rPr>
          <w:bCs/>
          <w:lang w:val="fr-CA"/>
        </w:rPr>
      </w:pPr>
      <w:r w:rsidRPr="002F5D06">
        <w:rPr>
          <w:bCs/>
          <w:lang w:val="fr-CA"/>
        </w:rPr>
        <w:t xml:space="preserve">Tous les employés du Conseil qui doivent porter un EPI doivent recevoir </w:t>
      </w:r>
      <w:r w:rsidR="00BD6532" w:rsidRPr="002F5D06">
        <w:rPr>
          <w:bCs/>
          <w:lang w:val="fr-CA"/>
        </w:rPr>
        <w:t>une formation qui donnera l</w:t>
      </w:r>
      <w:r w:rsidRPr="002F5D06">
        <w:rPr>
          <w:bCs/>
          <w:lang w:val="fr-CA"/>
        </w:rPr>
        <w:t xml:space="preserve">es instructions sur </w:t>
      </w:r>
      <w:r w:rsidR="00BD6532" w:rsidRPr="002F5D06">
        <w:rPr>
          <w:bCs/>
          <w:lang w:val="fr-CA"/>
        </w:rPr>
        <w:t>l’</w:t>
      </w:r>
      <w:r w:rsidRPr="002F5D06">
        <w:rPr>
          <w:bCs/>
          <w:lang w:val="fr-CA"/>
        </w:rPr>
        <w:t>utilisation</w:t>
      </w:r>
      <w:r w:rsidR="00BD6532" w:rsidRPr="002F5D06">
        <w:rPr>
          <w:bCs/>
          <w:lang w:val="fr-CA"/>
        </w:rPr>
        <w:t>, l’</w:t>
      </w:r>
      <w:r w:rsidRPr="002F5D06">
        <w:rPr>
          <w:bCs/>
          <w:lang w:val="fr-CA"/>
        </w:rPr>
        <w:t>entretien</w:t>
      </w:r>
      <w:r w:rsidR="00BD6532" w:rsidRPr="002F5D06">
        <w:rPr>
          <w:bCs/>
          <w:lang w:val="fr-CA"/>
        </w:rPr>
        <w:t xml:space="preserve"> et l’entreposage</w:t>
      </w:r>
      <w:r w:rsidRPr="002F5D06">
        <w:rPr>
          <w:bCs/>
          <w:lang w:val="fr-CA"/>
        </w:rPr>
        <w:t xml:space="preserve"> appropriés. </w:t>
      </w:r>
    </w:p>
    <w:p w14:paraId="66ADE0A5" w14:textId="5B5FC0E6" w:rsidR="00A24A26" w:rsidRPr="002F5D06" w:rsidRDefault="00A24A26" w:rsidP="00167FF6">
      <w:pPr>
        <w:pStyle w:val="Listeniveau2"/>
        <w:tabs>
          <w:tab w:val="clear" w:pos="990"/>
          <w:tab w:val="left" w:pos="1620"/>
        </w:tabs>
        <w:ind w:left="1620" w:right="720" w:hanging="540"/>
        <w:rPr>
          <w:bCs/>
          <w:lang w:val="fr-CA"/>
        </w:rPr>
      </w:pPr>
      <w:r w:rsidRPr="002F5D06">
        <w:rPr>
          <w:bCs/>
          <w:lang w:val="fr-CA"/>
        </w:rPr>
        <w:t xml:space="preserve">La formation peut être </w:t>
      </w:r>
      <w:r w:rsidR="00BD6532" w:rsidRPr="002F5D06">
        <w:rPr>
          <w:bCs/>
          <w:lang w:val="fr-CA"/>
        </w:rPr>
        <w:t>offerte</w:t>
      </w:r>
      <w:r w:rsidRPr="002F5D06">
        <w:rPr>
          <w:bCs/>
          <w:lang w:val="fr-CA"/>
        </w:rPr>
        <w:t xml:space="preserve"> </w:t>
      </w:r>
      <w:r w:rsidR="00995600" w:rsidRPr="002F5D06">
        <w:rPr>
          <w:bCs/>
          <w:lang w:val="fr-CA"/>
        </w:rPr>
        <w:t xml:space="preserve">en personne ou en ligne </w:t>
      </w:r>
      <w:r w:rsidRPr="002F5D06">
        <w:rPr>
          <w:bCs/>
          <w:lang w:val="fr-CA"/>
        </w:rPr>
        <w:t>par le Service de santé et de sécurité</w:t>
      </w:r>
      <w:r w:rsidR="00995600" w:rsidRPr="002F5D06">
        <w:rPr>
          <w:bCs/>
          <w:lang w:val="fr-CA"/>
        </w:rPr>
        <w:t xml:space="preserve">, </w:t>
      </w:r>
      <w:r w:rsidRPr="002F5D06">
        <w:rPr>
          <w:bCs/>
          <w:lang w:val="fr-CA"/>
        </w:rPr>
        <w:t>le superviseur</w:t>
      </w:r>
      <w:r w:rsidR="00995600" w:rsidRPr="002F5D06">
        <w:rPr>
          <w:bCs/>
          <w:lang w:val="fr-CA"/>
        </w:rPr>
        <w:t xml:space="preserve"> ou le fournisseur.</w:t>
      </w:r>
    </w:p>
    <w:p w14:paraId="37900D1B" w14:textId="0CD9C30E" w:rsidR="00A24A26" w:rsidRPr="002F5D06" w:rsidRDefault="00A24A26" w:rsidP="00167FF6">
      <w:pPr>
        <w:pStyle w:val="Listeniveau2"/>
        <w:tabs>
          <w:tab w:val="clear" w:pos="990"/>
          <w:tab w:val="left" w:pos="1620"/>
        </w:tabs>
        <w:ind w:left="1620" w:right="720" w:hanging="540"/>
        <w:rPr>
          <w:bCs/>
          <w:lang w:val="fr-CA"/>
        </w:rPr>
      </w:pPr>
      <w:r w:rsidRPr="002F5D06">
        <w:rPr>
          <w:bCs/>
          <w:lang w:val="fr-CA"/>
        </w:rPr>
        <w:t xml:space="preserve">La formation </w:t>
      </w:r>
      <w:r w:rsidR="00BD6532" w:rsidRPr="002F5D06">
        <w:rPr>
          <w:bCs/>
          <w:lang w:val="fr-CA"/>
        </w:rPr>
        <w:t>comprendra</w:t>
      </w:r>
      <w:r w:rsidRPr="002F5D06">
        <w:rPr>
          <w:bCs/>
          <w:lang w:val="fr-CA"/>
        </w:rPr>
        <w:t>, mais sans s’y limiter, les éléments suivants :</w:t>
      </w:r>
    </w:p>
    <w:p w14:paraId="2C53A59E" w14:textId="3302E52D" w:rsidR="00A24A26" w:rsidRPr="002F5D06" w:rsidRDefault="009A72DA" w:rsidP="00707D59">
      <w:pPr>
        <w:pStyle w:val="Listeniveau3"/>
        <w:ind w:left="2347" w:right="720" w:hanging="720"/>
        <w:contextualSpacing/>
        <w:rPr>
          <w:lang w:val="fr-CA"/>
        </w:rPr>
      </w:pPr>
      <w:r w:rsidRPr="002F5D06">
        <w:rPr>
          <w:lang w:val="fr-CA"/>
        </w:rPr>
        <w:t>quand</w:t>
      </w:r>
      <w:r w:rsidR="00A24A26" w:rsidRPr="002F5D06">
        <w:rPr>
          <w:lang w:val="fr-CA"/>
        </w:rPr>
        <w:t xml:space="preserve"> le port de l’EPI est nécessaire;</w:t>
      </w:r>
    </w:p>
    <w:p w14:paraId="20056BF4" w14:textId="77777777" w:rsidR="00A24A26" w:rsidRPr="002F5D06" w:rsidRDefault="00A24A26" w:rsidP="00707D59">
      <w:pPr>
        <w:pStyle w:val="Listeniveau3"/>
        <w:ind w:left="2347" w:right="720" w:hanging="720"/>
        <w:contextualSpacing/>
        <w:rPr>
          <w:lang w:val="fr-CA"/>
        </w:rPr>
      </w:pPr>
      <w:r w:rsidRPr="002F5D06">
        <w:rPr>
          <w:lang w:val="fr-CA"/>
        </w:rPr>
        <w:t>quel EPI est nécessaire;</w:t>
      </w:r>
    </w:p>
    <w:p w14:paraId="0B0B230C" w14:textId="77777777" w:rsidR="00A24A26" w:rsidRPr="002F5D06" w:rsidRDefault="00A24A26" w:rsidP="00707D59">
      <w:pPr>
        <w:pStyle w:val="Listeniveau3"/>
        <w:ind w:left="2347" w:right="720" w:hanging="720"/>
        <w:contextualSpacing/>
        <w:rPr>
          <w:lang w:val="fr-CA"/>
        </w:rPr>
      </w:pPr>
      <w:r w:rsidRPr="002F5D06">
        <w:rPr>
          <w:lang w:val="fr-CA"/>
        </w:rPr>
        <w:t>comment bien enfiler, enlever, ajuster et porter l’EPI;</w:t>
      </w:r>
    </w:p>
    <w:p w14:paraId="454C27B3" w14:textId="77777777" w:rsidR="00A24A26" w:rsidRPr="002F5D06" w:rsidRDefault="00A24A26" w:rsidP="00707D59">
      <w:pPr>
        <w:pStyle w:val="Listeniveau3"/>
        <w:ind w:left="2347" w:right="720" w:hanging="720"/>
        <w:contextualSpacing/>
        <w:rPr>
          <w:lang w:val="fr-CA"/>
        </w:rPr>
      </w:pPr>
      <w:r w:rsidRPr="002F5D06">
        <w:rPr>
          <w:lang w:val="fr-CA"/>
        </w:rPr>
        <w:t>les limites de l’EPI;</w:t>
      </w:r>
    </w:p>
    <w:p w14:paraId="159BDB8A" w14:textId="77777777" w:rsidR="00A24A26" w:rsidRPr="002F5D06" w:rsidRDefault="00A24A26" w:rsidP="00707D59">
      <w:pPr>
        <w:pStyle w:val="Listeniveau3"/>
        <w:ind w:left="2347" w:right="720" w:hanging="720"/>
        <w:contextualSpacing/>
        <w:rPr>
          <w:lang w:val="fr-CA"/>
        </w:rPr>
      </w:pPr>
      <w:r w:rsidRPr="002F5D06">
        <w:rPr>
          <w:lang w:val="fr-CA"/>
        </w:rPr>
        <w:t>l’entretien, la maintenance, la durée de vie utile et l’élimination des EPI.</w:t>
      </w:r>
    </w:p>
    <w:p w14:paraId="17420AFC" w14:textId="77777777" w:rsidR="00A24A26" w:rsidRPr="002F5D06" w:rsidRDefault="00A24A26" w:rsidP="00154CDD">
      <w:pPr>
        <w:pStyle w:val="Subtitle"/>
        <w:ind w:left="1080"/>
        <w:rPr>
          <w:lang w:val="fr-CA"/>
        </w:rPr>
      </w:pPr>
      <w:r w:rsidRPr="002F5D06">
        <w:rPr>
          <w:lang w:val="fr-CA"/>
        </w:rPr>
        <w:t>RÉFÉRENCES</w:t>
      </w:r>
    </w:p>
    <w:p w14:paraId="5BAC34D2" w14:textId="341B38E7" w:rsidR="00A24A26" w:rsidRPr="002F5D06" w:rsidRDefault="000B0ABF" w:rsidP="00D65CCD">
      <w:pPr>
        <w:pStyle w:val="Listeniveau2"/>
        <w:tabs>
          <w:tab w:val="clear" w:pos="990"/>
          <w:tab w:val="left" w:pos="1620"/>
        </w:tabs>
        <w:ind w:left="1620" w:right="720" w:hanging="540"/>
        <w:rPr>
          <w:bCs/>
          <w:i/>
          <w:iCs/>
          <w:lang w:val="fr-CA"/>
        </w:rPr>
      </w:pPr>
      <w:hyperlink r:id="rId9" w:tooltip="Loi sur la santé et la sécurité au travail" w:history="1">
        <w:r w:rsidR="00A24A26" w:rsidRPr="002F5D06">
          <w:rPr>
            <w:rStyle w:val="Hyperlink"/>
            <w:bCs/>
            <w:i/>
            <w:iCs/>
            <w:lang w:val="fr-CA"/>
          </w:rPr>
          <w:t>Loi sur la santé et la sécurité au travail</w:t>
        </w:r>
      </w:hyperlink>
    </w:p>
    <w:p w14:paraId="78733CDE" w14:textId="48C89C07" w:rsidR="00A24A26" w:rsidRPr="002F5D06" w:rsidRDefault="00A24A26" w:rsidP="00D65CCD">
      <w:pPr>
        <w:pStyle w:val="Listeniveau2"/>
        <w:tabs>
          <w:tab w:val="clear" w:pos="990"/>
          <w:tab w:val="left" w:pos="1620"/>
        </w:tabs>
        <w:ind w:left="1620" w:right="720" w:hanging="540"/>
        <w:rPr>
          <w:lang w:val="fr-CA"/>
        </w:rPr>
      </w:pPr>
      <w:r w:rsidRPr="002F5D06">
        <w:rPr>
          <w:bCs/>
          <w:lang w:val="fr-CA"/>
        </w:rPr>
        <w:t>Centre canadien d’hygiène et de sécurité au travail</w:t>
      </w:r>
      <w:r w:rsidR="00D65CCD" w:rsidRPr="002F5D06">
        <w:rPr>
          <w:lang w:val="fr-CA"/>
        </w:rPr>
        <w:br/>
      </w:r>
      <w:r w:rsidRPr="002F5D06">
        <w:rPr>
          <w:lang w:val="fr-CA"/>
        </w:rPr>
        <w:t>- Fiches d’information / Réponse SST :</w:t>
      </w:r>
    </w:p>
    <w:p w14:paraId="77F31605" w14:textId="77777777" w:rsidR="00A24A26" w:rsidRPr="002F5D06" w:rsidRDefault="000B0ABF" w:rsidP="00BC2C67">
      <w:pPr>
        <w:pStyle w:val="Listeniveau3"/>
        <w:ind w:left="2347" w:right="720" w:hanging="720"/>
        <w:contextualSpacing/>
        <w:rPr>
          <w:rStyle w:val="Hyperlink"/>
        </w:rPr>
      </w:pPr>
      <w:hyperlink r:id="rId10" w:history="1">
        <w:r w:rsidR="00A24A26" w:rsidRPr="002F5D06">
          <w:rPr>
            <w:rStyle w:val="Hyperlink"/>
          </w:rPr>
          <w:t>Chaussures de protection</w:t>
        </w:r>
      </w:hyperlink>
    </w:p>
    <w:p w14:paraId="43A0A3F2" w14:textId="77777777" w:rsidR="00A24A26" w:rsidRPr="002F5D06" w:rsidRDefault="000B0ABF" w:rsidP="00BC2C67">
      <w:pPr>
        <w:pStyle w:val="Listeniveau3"/>
        <w:ind w:left="2347" w:right="720" w:hanging="720"/>
        <w:contextualSpacing/>
        <w:rPr>
          <w:rStyle w:val="Hyperlink"/>
        </w:rPr>
      </w:pPr>
      <w:hyperlink r:id="rId11" w:history="1">
        <w:r w:rsidR="00A24A26" w:rsidRPr="002F5D06">
          <w:rPr>
            <w:rStyle w:val="Hyperlink"/>
          </w:rPr>
          <w:t>Entretien des casques de sécurité</w:t>
        </w:r>
      </w:hyperlink>
    </w:p>
    <w:p w14:paraId="04BE4493" w14:textId="77777777" w:rsidR="00A24A26" w:rsidRPr="002F5D06" w:rsidRDefault="000B0ABF" w:rsidP="00BC2C67">
      <w:pPr>
        <w:pStyle w:val="Listeniveau3"/>
        <w:ind w:left="2347" w:right="720" w:hanging="720"/>
        <w:contextualSpacing/>
        <w:rPr>
          <w:rStyle w:val="Hyperlink"/>
        </w:rPr>
      </w:pPr>
      <w:hyperlink r:id="rId12" w:history="1">
        <w:r w:rsidR="00A24A26" w:rsidRPr="002F5D06">
          <w:rPr>
            <w:rStyle w:val="Hyperlink"/>
          </w:rPr>
          <w:t>Équipement de protection individuelle (EPI)</w:t>
        </w:r>
      </w:hyperlink>
    </w:p>
    <w:p w14:paraId="12595DB9" w14:textId="77777777" w:rsidR="00A24A26" w:rsidRPr="002F5D06" w:rsidRDefault="000B0ABF" w:rsidP="00BC2C67">
      <w:pPr>
        <w:pStyle w:val="Listeniveau3"/>
        <w:ind w:left="2347" w:right="720" w:hanging="720"/>
        <w:contextualSpacing/>
        <w:rPr>
          <w:rStyle w:val="Hyperlink"/>
        </w:rPr>
      </w:pPr>
      <w:hyperlink r:id="rId13" w:history="1">
        <w:r w:rsidR="00A24A26" w:rsidRPr="002F5D06">
          <w:rPr>
            <w:rStyle w:val="Hyperlink"/>
          </w:rPr>
          <w:t>Évaluation des risques</w:t>
        </w:r>
      </w:hyperlink>
    </w:p>
    <w:p w14:paraId="096D3D08" w14:textId="33D7A62F" w:rsidR="00A24A26" w:rsidRPr="002F5D06" w:rsidRDefault="000B0ABF" w:rsidP="00BC2C67">
      <w:pPr>
        <w:pStyle w:val="Listeniveau3"/>
        <w:ind w:left="2347" w:right="720" w:hanging="720"/>
        <w:contextualSpacing/>
        <w:rPr>
          <w:rStyle w:val="Hyperlink"/>
        </w:rPr>
      </w:pPr>
      <w:hyperlink r:id="rId14" w:history="1">
        <w:r w:rsidR="00A24A26" w:rsidRPr="002F5D06">
          <w:rPr>
            <w:rStyle w:val="Hyperlink"/>
          </w:rPr>
          <w:t>L’équipement de protection individuelle : les rudiments</w:t>
        </w:r>
        <w:r w:rsidR="0056462F" w:rsidRPr="002F5D06">
          <w:rPr>
            <w:rStyle w:val="Hyperlink"/>
          </w:rPr>
          <w:t xml:space="preserve"> (</w:t>
        </w:r>
        <w:r w:rsidR="00A24A26" w:rsidRPr="002F5D06">
          <w:rPr>
            <w:rStyle w:val="Hyperlink"/>
          </w:rPr>
          <w:t>formation en ligne</w:t>
        </w:r>
      </w:hyperlink>
      <w:r w:rsidR="0056462F" w:rsidRPr="002F5D06">
        <w:rPr>
          <w:rStyle w:val="Hyperlink"/>
        </w:rPr>
        <w:t>)</w:t>
      </w:r>
    </w:p>
    <w:p w14:paraId="3ECAFF93" w14:textId="77777777" w:rsidR="00A24A26" w:rsidRPr="002F5D06" w:rsidRDefault="000B0ABF" w:rsidP="00BC2C67">
      <w:pPr>
        <w:pStyle w:val="Listeniveau3"/>
        <w:ind w:left="2347" w:right="720" w:hanging="720"/>
        <w:contextualSpacing/>
        <w:rPr>
          <w:rStyle w:val="Hyperlink"/>
        </w:rPr>
      </w:pPr>
      <w:hyperlink r:id="rId15" w:history="1">
        <w:r w:rsidR="00A24A26" w:rsidRPr="002F5D06">
          <w:rPr>
            <w:rStyle w:val="Hyperlink"/>
          </w:rPr>
          <w:t>Les gants</w:t>
        </w:r>
      </w:hyperlink>
    </w:p>
    <w:p w14:paraId="208764AD" w14:textId="4A24D9A4" w:rsidR="008819B4" w:rsidRPr="002F5D06" w:rsidRDefault="000B0ABF" w:rsidP="00BC2C67">
      <w:pPr>
        <w:pStyle w:val="Listeniveau3"/>
        <w:ind w:left="2347" w:right="720" w:hanging="720"/>
        <w:contextualSpacing/>
        <w:rPr>
          <w:rStyle w:val="Hyperlink"/>
        </w:rPr>
      </w:pPr>
      <w:hyperlink r:id="rId16" w:history="1">
        <w:r w:rsidR="00A24A26" w:rsidRPr="002F5D06">
          <w:rPr>
            <w:rStyle w:val="Hyperlink"/>
          </w:rPr>
          <w:t>Protecteurs auditifs</w:t>
        </w:r>
      </w:hyperlink>
    </w:p>
    <w:sectPr w:rsidR="008819B4" w:rsidRPr="002F5D06" w:rsidSect="00CF0ABC">
      <w:headerReference w:type="even" r:id="rId17"/>
      <w:footerReference w:type="even" r:id="rId18"/>
      <w:footerReference w:type="default" r:id="rId19"/>
      <w:headerReference w:type="first" r:id="rId20"/>
      <w:footerReference w:type="first" r:id="rId21"/>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D6E2" w14:textId="77777777" w:rsidR="00887141" w:rsidRDefault="00887141">
      <w:r>
        <w:separator/>
      </w:r>
    </w:p>
    <w:p w14:paraId="118160D0" w14:textId="77777777" w:rsidR="00887141" w:rsidRDefault="00887141"/>
  </w:endnote>
  <w:endnote w:type="continuationSeparator" w:id="0">
    <w:p w14:paraId="62CB6EED" w14:textId="77777777" w:rsidR="00887141" w:rsidRDefault="00887141">
      <w:r>
        <w:continuationSeparator/>
      </w:r>
    </w:p>
    <w:p w14:paraId="316B7821" w14:textId="77777777" w:rsidR="00887141" w:rsidRDefault="0088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w:altName w:val="Segoe UI"/>
    <w:charset w:val="00"/>
    <w:family w:val="swiss"/>
    <w:pitch w:val="variable"/>
    <w:sig w:usb0="00000087" w:usb1="00000000" w:usb2="00000000" w:usb3="00000000" w:csb0="0000009B" w:csb1="00000000"/>
  </w:font>
  <w:font w:name="Segoe Pro">
    <w:altName w:val="Segoe UI"/>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570" w14:textId="46AAA814" w:rsidR="0077362E" w:rsidRDefault="0077362E" w:rsidP="00FD0C64">
    <w:pPr>
      <w:framePr w:wrap="around" w:vAnchor="text" w:hAnchor="margin" w:xAlign="right" w:y="1"/>
    </w:pPr>
    <w:r>
      <w:fldChar w:fldCharType="begin"/>
    </w:r>
    <w:r>
      <w:instrText xml:space="preserve">PAGE  </w:instrText>
    </w:r>
    <w:r>
      <w:fldChar w:fldCharType="separate"/>
    </w:r>
    <w:r w:rsidR="001024AF">
      <w:rPr>
        <w:noProof/>
      </w:rPr>
      <w:t>2</w: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A05" w14:textId="252D155C" w:rsidR="0077362E" w:rsidRPr="006D2180" w:rsidRDefault="00154CDD" w:rsidP="00C801BB">
    <w:pPr>
      <w:ind w:right="720"/>
      <w:jc w:val="right"/>
      <w:rPr>
        <w:rFonts w:ascii="Segoe Pro" w:hAnsi="Segoe Pro"/>
        <w:sz w:val="18"/>
        <w:szCs w:val="18"/>
      </w:rPr>
    </w:pPr>
    <w:r>
      <w:rPr>
        <w:rFonts w:ascii="Segoe Pro" w:hAnsi="Segoe Pro"/>
        <w:sz w:val="18"/>
        <w:szCs w:val="18"/>
      </w:rPr>
      <w:t>ADM 2.</w:t>
    </w:r>
    <w:r w:rsidR="0022596C">
      <w:rPr>
        <w:rFonts w:ascii="Segoe Pro" w:hAnsi="Segoe Pro"/>
        <w:sz w:val="18"/>
        <w:szCs w:val="18"/>
      </w:rPr>
      <w:t>16</w:t>
    </w:r>
  </w:p>
  <w:p w14:paraId="38343C49" w14:textId="2D6A902B" w:rsidR="00A60E3F" w:rsidRPr="006D2180" w:rsidRDefault="0077362E" w:rsidP="00A514E9">
    <w:pPr>
      <w:ind w:right="720"/>
      <w:jc w:val="right"/>
      <w:rPr>
        <w:rFonts w:ascii="Segoe Pro" w:hAnsi="Segoe Pro"/>
        <w:sz w:val="18"/>
        <w:szCs w:val="18"/>
      </w:rPr>
    </w:pPr>
    <w:r w:rsidRPr="006D2180">
      <w:rPr>
        <w:rFonts w:ascii="Segoe Pro" w:hAnsi="Segoe Pro"/>
        <w:sz w:val="18"/>
        <w:szCs w:val="18"/>
      </w:rPr>
      <w:t xml:space="preserve">Page </w:t>
    </w:r>
    <w:r w:rsidRPr="006D2180">
      <w:rPr>
        <w:rFonts w:ascii="Segoe Pro" w:hAnsi="Segoe Pro"/>
        <w:sz w:val="18"/>
        <w:szCs w:val="18"/>
      </w:rPr>
      <w:fldChar w:fldCharType="begin"/>
    </w:r>
    <w:r w:rsidRPr="006D2180">
      <w:rPr>
        <w:rFonts w:ascii="Segoe Pro" w:hAnsi="Segoe Pro"/>
        <w:sz w:val="18"/>
        <w:szCs w:val="18"/>
      </w:rPr>
      <w:instrText xml:space="preserve"> PAGE </w:instrText>
    </w:r>
    <w:r w:rsidRPr="006D2180">
      <w:rPr>
        <w:rFonts w:ascii="Segoe Pro" w:hAnsi="Segoe Pro"/>
        <w:sz w:val="18"/>
        <w:szCs w:val="18"/>
      </w:rPr>
      <w:fldChar w:fldCharType="separate"/>
    </w:r>
    <w:r w:rsidR="00C83CD0" w:rsidRPr="006D2180">
      <w:rPr>
        <w:rFonts w:ascii="Segoe Pro" w:hAnsi="Segoe Pro"/>
        <w:noProof/>
        <w:sz w:val="18"/>
        <w:szCs w:val="18"/>
      </w:rPr>
      <w:t>1</w:t>
    </w:r>
    <w:r w:rsidRPr="006D2180">
      <w:rPr>
        <w:rFonts w:ascii="Segoe Pro" w:hAnsi="Segoe Pro"/>
        <w:sz w:val="18"/>
        <w:szCs w:val="18"/>
      </w:rPr>
      <w:fldChar w:fldCharType="end"/>
    </w:r>
    <w:r w:rsidRPr="006D2180">
      <w:rPr>
        <w:rFonts w:ascii="Segoe Pro" w:hAnsi="Segoe Pro"/>
        <w:sz w:val="18"/>
        <w:szCs w:val="18"/>
      </w:rPr>
      <w:t xml:space="preserve"> sur </w:t>
    </w:r>
    <w:r w:rsidRPr="006D2180">
      <w:rPr>
        <w:rFonts w:ascii="Segoe Pro" w:hAnsi="Segoe Pro"/>
        <w:sz w:val="18"/>
        <w:szCs w:val="18"/>
      </w:rPr>
      <w:fldChar w:fldCharType="begin"/>
    </w:r>
    <w:r w:rsidRPr="006D2180">
      <w:rPr>
        <w:rFonts w:ascii="Segoe Pro" w:hAnsi="Segoe Pro"/>
        <w:sz w:val="18"/>
        <w:szCs w:val="18"/>
      </w:rPr>
      <w:instrText xml:space="preserve"> NUMPAGES </w:instrText>
    </w:r>
    <w:r w:rsidRPr="006D2180">
      <w:rPr>
        <w:rFonts w:ascii="Segoe Pro" w:hAnsi="Segoe Pro"/>
        <w:sz w:val="18"/>
        <w:szCs w:val="18"/>
      </w:rPr>
      <w:fldChar w:fldCharType="separate"/>
    </w:r>
    <w:r w:rsidR="00C83CD0" w:rsidRPr="006D2180">
      <w:rPr>
        <w:rFonts w:ascii="Segoe Pro" w:hAnsi="Segoe Pro"/>
        <w:noProof/>
        <w:sz w:val="18"/>
        <w:szCs w:val="18"/>
      </w:rPr>
      <w:t>2</w:t>
    </w:r>
    <w:r w:rsidRPr="006D2180">
      <w:rPr>
        <w:rFonts w:ascii="Segoe Pro" w:hAnsi="Segoe Pr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E02" w14:textId="3136FB88" w:rsidR="00CF0ABC" w:rsidRPr="006D2180" w:rsidRDefault="0061668C" w:rsidP="00C512CA">
    <w:pPr>
      <w:pStyle w:val="Stylepieddepage"/>
      <w:rPr>
        <w:rFonts w:ascii="Segoe Pro" w:hAnsi="Segoe Pro"/>
      </w:rPr>
    </w:pPr>
    <w:r w:rsidRPr="006D2180">
      <w:rPr>
        <w:rFonts w:ascii="Segoe Pro" w:hAnsi="Segoe Pro"/>
      </w:rPr>
      <w:t>GOU</w:t>
    </w:r>
    <w:r w:rsidR="00154CDD">
      <w:rPr>
        <w:rFonts w:ascii="Segoe Pro" w:hAnsi="Segoe Pro"/>
      </w:rPr>
      <w:t xml:space="preserve"> 2.</w:t>
    </w:r>
    <w:r w:rsidR="0022596C">
      <w:rPr>
        <w:rFonts w:ascii="Segoe Pro" w:hAnsi="Segoe Pro"/>
      </w:rPr>
      <w:t>16</w:t>
    </w:r>
  </w:p>
  <w:p w14:paraId="768436E6" w14:textId="1F377FB2" w:rsidR="00A60E3F" w:rsidRPr="006D2180" w:rsidRDefault="00CF0ABC" w:rsidP="00C512CA">
    <w:pPr>
      <w:pStyle w:val="Stylepieddepage"/>
      <w:rPr>
        <w:rFonts w:ascii="Segoe Pro" w:hAnsi="Segoe Pro"/>
      </w:rPr>
    </w:pPr>
    <w:r w:rsidRPr="006D2180">
      <w:rPr>
        <w:rFonts w:ascii="Segoe Pro" w:hAnsi="Segoe Pro"/>
      </w:rPr>
      <w:t xml:space="preserve">Page </w:t>
    </w:r>
    <w:r w:rsidRPr="006D2180">
      <w:rPr>
        <w:rFonts w:ascii="Segoe Pro" w:hAnsi="Segoe Pro"/>
      </w:rPr>
      <w:fldChar w:fldCharType="begin"/>
    </w:r>
    <w:r w:rsidRPr="006D2180">
      <w:rPr>
        <w:rFonts w:ascii="Segoe Pro" w:hAnsi="Segoe Pro"/>
      </w:rPr>
      <w:instrText xml:space="preserve"> PAGE </w:instrText>
    </w:r>
    <w:r w:rsidRPr="006D2180">
      <w:rPr>
        <w:rFonts w:ascii="Segoe Pro" w:hAnsi="Segoe Pro"/>
      </w:rPr>
      <w:fldChar w:fldCharType="separate"/>
    </w:r>
    <w:r w:rsidRPr="006D2180">
      <w:rPr>
        <w:rFonts w:ascii="Segoe Pro" w:hAnsi="Segoe Pro"/>
      </w:rPr>
      <w:t>2</w:t>
    </w:r>
    <w:r w:rsidRPr="006D2180">
      <w:rPr>
        <w:rFonts w:ascii="Segoe Pro" w:hAnsi="Segoe Pro"/>
      </w:rPr>
      <w:fldChar w:fldCharType="end"/>
    </w:r>
    <w:r w:rsidRPr="006D2180">
      <w:rPr>
        <w:rFonts w:ascii="Segoe Pro" w:hAnsi="Segoe Pro"/>
      </w:rPr>
      <w:t xml:space="preserve"> sur </w:t>
    </w:r>
    <w:r w:rsidR="00F01F27" w:rsidRPr="006D2180">
      <w:rPr>
        <w:rFonts w:ascii="Segoe Pro" w:hAnsi="Segoe Pro"/>
      </w:rPr>
      <w:fldChar w:fldCharType="begin"/>
    </w:r>
    <w:r w:rsidR="00F01F27" w:rsidRPr="006D2180">
      <w:rPr>
        <w:rFonts w:ascii="Segoe Pro" w:hAnsi="Segoe Pro"/>
      </w:rPr>
      <w:instrText xml:space="preserve"> NUMPAGES </w:instrText>
    </w:r>
    <w:r w:rsidR="00F01F27" w:rsidRPr="006D2180">
      <w:rPr>
        <w:rFonts w:ascii="Segoe Pro" w:hAnsi="Segoe Pro"/>
      </w:rPr>
      <w:fldChar w:fldCharType="separate"/>
    </w:r>
    <w:r w:rsidRPr="006D2180">
      <w:rPr>
        <w:rFonts w:ascii="Segoe Pro" w:hAnsi="Segoe Pro"/>
      </w:rPr>
      <w:t>2</w:t>
    </w:r>
    <w:r w:rsidR="00F01F27" w:rsidRPr="006D2180">
      <w:rPr>
        <w:rFonts w:ascii="Segoe Pro" w:hAnsi="Segoe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4C59" w14:textId="77777777" w:rsidR="00887141" w:rsidRDefault="00887141">
      <w:r>
        <w:separator/>
      </w:r>
    </w:p>
    <w:p w14:paraId="62ADA19C" w14:textId="77777777" w:rsidR="00887141" w:rsidRDefault="00887141"/>
  </w:footnote>
  <w:footnote w:type="continuationSeparator" w:id="0">
    <w:p w14:paraId="249F6587" w14:textId="77777777" w:rsidR="00887141" w:rsidRDefault="00887141">
      <w:r>
        <w:continuationSeparator/>
      </w:r>
    </w:p>
    <w:p w14:paraId="1206A54B" w14:textId="77777777" w:rsidR="00887141" w:rsidRDefault="00887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D52" w14:textId="77777777" w:rsidR="0061668C" w:rsidRDefault="0061668C">
    <w:pPr>
      <w:pStyle w:val="Header"/>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2D9" w14:textId="35E80742" w:rsidR="00A60E3F" w:rsidRDefault="00C512CA" w:rsidP="00C30AA4">
    <w:pPr>
      <w:pStyle w:val="Header"/>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5D38"/>
    <w:multiLevelType w:val="multilevel"/>
    <w:tmpl w:val="5E80C0DE"/>
    <w:lvl w:ilvl="0">
      <w:start w:val="1"/>
      <w:numFmt w:val="decimal"/>
      <w:pStyle w:val="Subtitle"/>
      <w:lvlText w:val="%1."/>
      <w:lvlJc w:val="left"/>
      <w:pPr>
        <w:ind w:left="360" w:hanging="360"/>
      </w:pPr>
    </w:lvl>
    <w:lvl w:ilvl="1">
      <w:start w:val="1"/>
      <w:numFmt w:val="decimal"/>
      <w:pStyle w:val="Listeniveau2"/>
      <w:lvlText w:val="%1.%2."/>
      <w:lvlJc w:val="left"/>
      <w:pPr>
        <w:ind w:left="792" w:hanging="432"/>
      </w:pPr>
      <w:rPr>
        <w:b w:val="0"/>
        <w:bCs/>
        <w:i w:val="0"/>
        <w:iCs w:val="0"/>
        <w:strike w:val="0"/>
      </w:rPr>
    </w:lvl>
    <w:lvl w:ilvl="2">
      <w:start w:val="1"/>
      <w:numFmt w:val="decimal"/>
      <w:pStyle w:val="Listeniveau3"/>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3228567">
    <w:abstractNumId w:val="0"/>
  </w:num>
  <w:num w:numId="2" w16cid:durableId="88503630">
    <w:abstractNumId w:val="0"/>
  </w:num>
  <w:num w:numId="3" w16cid:durableId="1318681485">
    <w:abstractNumId w:val="0"/>
  </w:num>
  <w:num w:numId="4" w16cid:durableId="768507474">
    <w:abstractNumId w:val="0"/>
  </w:num>
  <w:num w:numId="5" w16cid:durableId="1016731205">
    <w:abstractNumId w:val="0"/>
  </w:num>
  <w:num w:numId="6" w16cid:durableId="2043020872">
    <w:abstractNumId w:val="0"/>
  </w:num>
  <w:num w:numId="7" w16cid:durableId="1628857062">
    <w:abstractNumId w:val="0"/>
  </w:num>
  <w:num w:numId="8" w16cid:durableId="554201715">
    <w:abstractNumId w:val="0"/>
  </w:num>
  <w:num w:numId="9" w16cid:durableId="11403422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21B90"/>
    <w:rsid w:val="00026CF5"/>
    <w:rsid w:val="0003143E"/>
    <w:rsid w:val="000403FE"/>
    <w:rsid w:val="000505B5"/>
    <w:rsid w:val="00051BAE"/>
    <w:rsid w:val="00053A3A"/>
    <w:rsid w:val="00061016"/>
    <w:rsid w:val="000622D5"/>
    <w:rsid w:val="000701E4"/>
    <w:rsid w:val="0007530E"/>
    <w:rsid w:val="00091036"/>
    <w:rsid w:val="000A1910"/>
    <w:rsid w:val="000B0ABF"/>
    <w:rsid w:val="000B3ED1"/>
    <w:rsid w:val="000B6BA1"/>
    <w:rsid w:val="000C0862"/>
    <w:rsid w:val="000C7D70"/>
    <w:rsid w:val="000D350B"/>
    <w:rsid w:val="000D5744"/>
    <w:rsid w:val="000D7578"/>
    <w:rsid w:val="000F5711"/>
    <w:rsid w:val="00101F96"/>
    <w:rsid w:val="001024AF"/>
    <w:rsid w:val="00104E0C"/>
    <w:rsid w:val="00105C34"/>
    <w:rsid w:val="00122C90"/>
    <w:rsid w:val="0012619C"/>
    <w:rsid w:val="00140ABF"/>
    <w:rsid w:val="001452D4"/>
    <w:rsid w:val="001462BB"/>
    <w:rsid w:val="00154CDD"/>
    <w:rsid w:val="001644DC"/>
    <w:rsid w:val="00166C32"/>
    <w:rsid w:val="00167FF6"/>
    <w:rsid w:val="00170501"/>
    <w:rsid w:val="00170880"/>
    <w:rsid w:val="001759B6"/>
    <w:rsid w:val="00177FBF"/>
    <w:rsid w:val="00191776"/>
    <w:rsid w:val="001A37BD"/>
    <w:rsid w:val="001A4663"/>
    <w:rsid w:val="001B45B0"/>
    <w:rsid w:val="001B6DBD"/>
    <w:rsid w:val="001C3263"/>
    <w:rsid w:val="001D067B"/>
    <w:rsid w:val="001D06A3"/>
    <w:rsid w:val="001D57CD"/>
    <w:rsid w:val="001F3A88"/>
    <w:rsid w:val="00201ECE"/>
    <w:rsid w:val="00215221"/>
    <w:rsid w:val="002179F7"/>
    <w:rsid w:val="0022596C"/>
    <w:rsid w:val="00226825"/>
    <w:rsid w:val="00275B88"/>
    <w:rsid w:val="00280861"/>
    <w:rsid w:val="0028342B"/>
    <w:rsid w:val="00290E2A"/>
    <w:rsid w:val="002A03FA"/>
    <w:rsid w:val="002A3BA3"/>
    <w:rsid w:val="002A3E6F"/>
    <w:rsid w:val="002A3E73"/>
    <w:rsid w:val="002A6533"/>
    <w:rsid w:val="002D03B3"/>
    <w:rsid w:val="002D08A1"/>
    <w:rsid w:val="002E321F"/>
    <w:rsid w:val="002F0459"/>
    <w:rsid w:val="002F253C"/>
    <w:rsid w:val="002F5D06"/>
    <w:rsid w:val="003146DE"/>
    <w:rsid w:val="00322EC2"/>
    <w:rsid w:val="0033020A"/>
    <w:rsid w:val="00332178"/>
    <w:rsid w:val="00340365"/>
    <w:rsid w:val="003445E9"/>
    <w:rsid w:val="0035307E"/>
    <w:rsid w:val="00362467"/>
    <w:rsid w:val="00366266"/>
    <w:rsid w:val="00387036"/>
    <w:rsid w:val="00392F1F"/>
    <w:rsid w:val="0039474F"/>
    <w:rsid w:val="003A4D5F"/>
    <w:rsid w:val="003B2DFD"/>
    <w:rsid w:val="003B40AF"/>
    <w:rsid w:val="003B6087"/>
    <w:rsid w:val="003C591C"/>
    <w:rsid w:val="003D4AA3"/>
    <w:rsid w:val="003D6D2C"/>
    <w:rsid w:val="003E4559"/>
    <w:rsid w:val="003E7CF8"/>
    <w:rsid w:val="00400999"/>
    <w:rsid w:val="00412A74"/>
    <w:rsid w:val="0041483C"/>
    <w:rsid w:val="004159EA"/>
    <w:rsid w:val="004219FB"/>
    <w:rsid w:val="00423503"/>
    <w:rsid w:val="004308E7"/>
    <w:rsid w:val="0043245D"/>
    <w:rsid w:val="004359FB"/>
    <w:rsid w:val="004369CC"/>
    <w:rsid w:val="004377E8"/>
    <w:rsid w:val="00437ABC"/>
    <w:rsid w:val="00437B90"/>
    <w:rsid w:val="004403E5"/>
    <w:rsid w:val="0045319A"/>
    <w:rsid w:val="00453B8B"/>
    <w:rsid w:val="004540B6"/>
    <w:rsid w:val="00454764"/>
    <w:rsid w:val="00462026"/>
    <w:rsid w:val="00463D59"/>
    <w:rsid w:val="00473374"/>
    <w:rsid w:val="004854FA"/>
    <w:rsid w:val="00486280"/>
    <w:rsid w:val="004901D0"/>
    <w:rsid w:val="004A27A4"/>
    <w:rsid w:val="004B2C27"/>
    <w:rsid w:val="004C3863"/>
    <w:rsid w:val="004E206E"/>
    <w:rsid w:val="00524549"/>
    <w:rsid w:val="00525D87"/>
    <w:rsid w:val="00526A24"/>
    <w:rsid w:val="00533CB0"/>
    <w:rsid w:val="0055028A"/>
    <w:rsid w:val="00556DFF"/>
    <w:rsid w:val="0056462F"/>
    <w:rsid w:val="005742BD"/>
    <w:rsid w:val="0058289C"/>
    <w:rsid w:val="005A7A0E"/>
    <w:rsid w:val="005C2F88"/>
    <w:rsid w:val="005C404D"/>
    <w:rsid w:val="005D2246"/>
    <w:rsid w:val="005E2C4D"/>
    <w:rsid w:val="005E4A05"/>
    <w:rsid w:val="005E778A"/>
    <w:rsid w:val="005F1F35"/>
    <w:rsid w:val="006006C3"/>
    <w:rsid w:val="00607DCE"/>
    <w:rsid w:val="0061668C"/>
    <w:rsid w:val="00630A29"/>
    <w:rsid w:val="00634F3C"/>
    <w:rsid w:val="00640EA1"/>
    <w:rsid w:val="00646C46"/>
    <w:rsid w:val="00650C36"/>
    <w:rsid w:val="006562C2"/>
    <w:rsid w:val="00666957"/>
    <w:rsid w:val="006720B2"/>
    <w:rsid w:val="00683219"/>
    <w:rsid w:val="00683F1B"/>
    <w:rsid w:val="0068692E"/>
    <w:rsid w:val="0069336B"/>
    <w:rsid w:val="00695EF7"/>
    <w:rsid w:val="0069790C"/>
    <w:rsid w:val="006A49D8"/>
    <w:rsid w:val="006A776B"/>
    <w:rsid w:val="006A7781"/>
    <w:rsid w:val="006C47CF"/>
    <w:rsid w:val="006C68A0"/>
    <w:rsid w:val="006D2180"/>
    <w:rsid w:val="006E038F"/>
    <w:rsid w:val="00703DF0"/>
    <w:rsid w:val="00707D59"/>
    <w:rsid w:val="007215CC"/>
    <w:rsid w:val="00721C74"/>
    <w:rsid w:val="00767217"/>
    <w:rsid w:val="00772490"/>
    <w:rsid w:val="0077362E"/>
    <w:rsid w:val="00785129"/>
    <w:rsid w:val="007A677F"/>
    <w:rsid w:val="007A6C41"/>
    <w:rsid w:val="007B3B88"/>
    <w:rsid w:val="007B3C4E"/>
    <w:rsid w:val="007B6D7A"/>
    <w:rsid w:val="007D6393"/>
    <w:rsid w:val="007D7A9A"/>
    <w:rsid w:val="007E677A"/>
    <w:rsid w:val="007E73FB"/>
    <w:rsid w:val="007F20C6"/>
    <w:rsid w:val="00814E33"/>
    <w:rsid w:val="00815E2F"/>
    <w:rsid w:val="00835EDF"/>
    <w:rsid w:val="00835FD4"/>
    <w:rsid w:val="00847CDA"/>
    <w:rsid w:val="00852DF4"/>
    <w:rsid w:val="00857B31"/>
    <w:rsid w:val="00862FCE"/>
    <w:rsid w:val="00876DCB"/>
    <w:rsid w:val="008777AD"/>
    <w:rsid w:val="008819B4"/>
    <w:rsid w:val="008822BA"/>
    <w:rsid w:val="00887141"/>
    <w:rsid w:val="008910B7"/>
    <w:rsid w:val="008961E6"/>
    <w:rsid w:val="008B78E7"/>
    <w:rsid w:val="008C0ED1"/>
    <w:rsid w:val="008C1BC9"/>
    <w:rsid w:val="008C5F49"/>
    <w:rsid w:val="008D669F"/>
    <w:rsid w:val="008E41E2"/>
    <w:rsid w:val="008F3E49"/>
    <w:rsid w:val="00901179"/>
    <w:rsid w:val="00901782"/>
    <w:rsid w:val="00903F82"/>
    <w:rsid w:val="009109F7"/>
    <w:rsid w:val="009127E0"/>
    <w:rsid w:val="00913737"/>
    <w:rsid w:val="00916BC1"/>
    <w:rsid w:val="009248D2"/>
    <w:rsid w:val="009311E8"/>
    <w:rsid w:val="00945EA6"/>
    <w:rsid w:val="00950804"/>
    <w:rsid w:val="0095380A"/>
    <w:rsid w:val="00954CF8"/>
    <w:rsid w:val="00957023"/>
    <w:rsid w:val="00976875"/>
    <w:rsid w:val="00983603"/>
    <w:rsid w:val="00986A05"/>
    <w:rsid w:val="00990523"/>
    <w:rsid w:val="0099265C"/>
    <w:rsid w:val="00995600"/>
    <w:rsid w:val="009A3B40"/>
    <w:rsid w:val="009A72DA"/>
    <w:rsid w:val="009B5B61"/>
    <w:rsid w:val="009C1FD1"/>
    <w:rsid w:val="009C4089"/>
    <w:rsid w:val="009C5A91"/>
    <w:rsid w:val="009F715F"/>
    <w:rsid w:val="00A00638"/>
    <w:rsid w:val="00A24A26"/>
    <w:rsid w:val="00A3294F"/>
    <w:rsid w:val="00A37730"/>
    <w:rsid w:val="00A506C5"/>
    <w:rsid w:val="00A514E9"/>
    <w:rsid w:val="00A55849"/>
    <w:rsid w:val="00A60C2B"/>
    <w:rsid w:val="00A60E3F"/>
    <w:rsid w:val="00A70801"/>
    <w:rsid w:val="00A716EA"/>
    <w:rsid w:val="00A71B05"/>
    <w:rsid w:val="00A7264D"/>
    <w:rsid w:val="00A80A7F"/>
    <w:rsid w:val="00A8522D"/>
    <w:rsid w:val="00A8605D"/>
    <w:rsid w:val="00A8636B"/>
    <w:rsid w:val="00A872E0"/>
    <w:rsid w:val="00AA749C"/>
    <w:rsid w:val="00AB73BF"/>
    <w:rsid w:val="00AC055B"/>
    <w:rsid w:val="00AC4633"/>
    <w:rsid w:val="00AD3374"/>
    <w:rsid w:val="00AD5CDC"/>
    <w:rsid w:val="00AD5E33"/>
    <w:rsid w:val="00AD6F08"/>
    <w:rsid w:val="00AD771D"/>
    <w:rsid w:val="00AE581B"/>
    <w:rsid w:val="00AE5E34"/>
    <w:rsid w:val="00B115A5"/>
    <w:rsid w:val="00B140C0"/>
    <w:rsid w:val="00B24948"/>
    <w:rsid w:val="00B24EE7"/>
    <w:rsid w:val="00B316BE"/>
    <w:rsid w:val="00B32A86"/>
    <w:rsid w:val="00B544EE"/>
    <w:rsid w:val="00B550B7"/>
    <w:rsid w:val="00B657D8"/>
    <w:rsid w:val="00B85A3E"/>
    <w:rsid w:val="00B9160C"/>
    <w:rsid w:val="00B91D49"/>
    <w:rsid w:val="00B95186"/>
    <w:rsid w:val="00BB0689"/>
    <w:rsid w:val="00BB1B1E"/>
    <w:rsid w:val="00BC2C67"/>
    <w:rsid w:val="00BC5CA0"/>
    <w:rsid w:val="00BD6532"/>
    <w:rsid w:val="00C0394C"/>
    <w:rsid w:val="00C1287C"/>
    <w:rsid w:val="00C30AA4"/>
    <w:rsid w:val="00C3285E"/>
    <w:rsid w:val="00C40D7F"/>
    <w:rsid w:val="00C4737C"/>
    <w:rsid w:val="00C512CA"/>
    <w:rsid w:val="00C6281E"/>
    <w:rsid w:val="00C65E71"/>
    <w:rsid w:val="00C720DE"/>
    <w:rsid w:val="00C737AF"/>
    <w:rsid w:val="00C77065"/>
    <w:rsid w:val="00C77F89"/>
    <w:rsid w:val="00C801BB"/>
    <w:rsid w:val="00C80B10"/>
    <w:rsid w:val="00C836C6"/>
    <w:rsid w:val="00C83CD0"/>
    <w:rsid w:val="00C85CB3"/>
    <w:rsid w:val="00CA403F"/>
    <w:rsid w:val="00CB2C5B"/>
    <w:rsid w:val="00CB4044"/>
    <w:rsid w:val="00CB57FD"/>
    <w:rsid w:val="00CB67E0"/>
    <w:rsid w:val="00CC0747"/>
    <w:rsid w:val="00CC2E7B"/>
    <w:rsid w:val="00CD07DC"/>
    <w:rsid w:val="00CD159D"/>
    <w:rsid w:val="00CE0596"/>
    <w:rsid w:val="00CE76CC"/>
    <w:rsid w:val="00CF0ABC"/>
    <w:rsid w:val="00CF24A9"/>
    <w:rsid w:val="00CF5F5C"/>
    <w:rsid w:val="00D01ACA"/>
    <w:rsid w:val="00D133F8"/>
    <w:rsid w:val="00D163C2"/>
    <w:rsid w:val="00D203EF"/>
    <w:rsid w:val="00D65CCD"/>
    <w:rsid w:val="00D679B7"/>
    <w:rsid w:val="00D82459"/>
    <w:rsid w:val="00D834EE"/>
    <w:rsid w:val="00D838B7"/>
    <w:rsid w:val="00D926AB"/>
    <w:rsid w:val="00DA465C"/>
    <w:rsid w:val="00DC1132"/>
    <w:rsid w:val="00DC78B6"/>
    <w:rsid w:val="00DD7604"/>
    <w:rsid w:val="00DE647C"/>
    <w:rsid w:val="00E113DE"/>
    <w:rsid w:val="00E12D16"/>
    <w:rsid w:val="00E16DB8"/>
    <w:rsid w:val="00E17F52"/>
    <w:rsid w:val="00E218FE"/>
    <w:rsid w:val="00E2227E"/>
    <w:rsid w:val="00E228BB"/>
    <w:rsid w:val="00E22D42"/>
    <w:rsid w:val="00E23204"/>
    <w:rsid w:val="00E24396"/>
    <w:rsid w:val="00E24D60"/>
    <w:rsid w:val="00E5622C"/>
    <w:rsid w:val="00E60E05"/>
    <w:rsid w:val="00E64B2C"/>
    <w:rsid w:val="00E661B5"/>
    <w:rsid w:val="00E668B0"/>
    <w:rsid w:val="00E71781"/>
    <w:rsid w:val="00E753AE"/>
    <w:rsid w:val="00E77D52"/>
    <w:rsid w:val="00E83392"/>
    <w:rsid w:val="00E92112"/>
    <w:rsid w:val="00E928DE"/>
    <w:rsid w:val="00EA48CC"/>
    <w:rsid w:val="00EA64FA"/>
    <w:rsid w:val="00EB21A7"/>
    <w:rsid w:val="00EB371C"/>
    <w:rsid w:val="00EE019C"/>
    <w:rsid w:val="00EE6415"/>
    <w:rsid w:val="00EF078D"/>
    <w:rsid w:val="00EF5230"/>
    <w:rsid w:val="00F01F27"/>
    <w:rsid w:val="00F05F62"/>
    <w:rsid w:val="00F15A61"/>
    <w:rsid w:val="00F15F4D"/>
    <w:rsid w:val="00F30FB4"/>
    <w:rsid w:val="00F32AC8"/>
    <w:rsid w:val="00F51BB6"/>
    <w:rsid w:val="00F531ED"/>
    <w:rsid w:val="00F533BE"/>
    <w:rsid w:val="00F61C09"/>
    <w:rsid w:val="00F672C7"/>
    <w:rsid w:val="00F7060B"/>
    <w:rsid w:val="00F86421"/>
    <w:rsid w:val="00F91046"/>
    <w:rsid w:val="00FA30FF"/>
    <w:rsid w:val="00FB6C03"/>
    <w:rsid w:val="00FD0C64"/>
    <w:rsid w:val="00FD3946"/>
    <w:rsid w:val="00FE2CE0"/>
    <w:rsid w:val="00FE6593"/>
    <w:rsid w:val="00FF1FF3"/>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Heading1">
    <w:name w:val="heading 1"/>
    <w:basedOn w:val="Header"/>
    <w:next w:val="Normal"/>
    <w:link w:val="Heading1Char"/>
    <w:rsid w:val="00CF24A9"/>
    <w:pPr>
      <w:tabs>
        <w:tab w:val="clear" w:pos="4320"/>
        <w:tab w:val="clear" w:pos="8640"/>
      </w:tabs>
      <w:spacing w:before="360" w:after="220"/>
      <w:ind w:firstLine="720"/>
      <w:jc w:val="center"/>
      <w:outlineLvl w:val="0"/>
    </w:pPr>
    <w:rPr>
      <w:rFonts w:ascii="Segoe Pro" w:hAnsi="Segoe Pro" w:cs="Segoe UI"/>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365"/>
    <w:pPr>
      <w:tabs>
        <w:tab w:val="center" w:pos="4320"/>
        <w:tab w:val="right" w:pos="8640"/>
      </w:tabs>
    </w:pPr>
  </w:style>
  <w:style w:type="character" w:styleId="Hyperlink">
    <w:name w:val="Hyperlink"/>
    <w:rsid w:val="00340365"/>
    <w:rPr>
      <w:color w:val="0000FF"/>
      <w:u w:val="single"/>
    </w:rPr>
  </w:style>
  <w:style w:type="table" w:styleId="TableGrid">
    <w:name w:val="Table Grid"/>
    <w:basedOn w:val="Table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55849"/>
    <w:rPr>
      <w:sz w:val="24"/>
      <w:szCs w:val="24"/>
      <w:lang w:eastAsia="en-US"/>
    </w:rPr>
  </w:style>
  <w:style w:type="character" w:customStyle="1" w:styleId="Heading1Char">
    <w:name w:val="Heading 1 Char"/>
    <w:basedOn w:val="DefaultParagraphFont"/>
    <w:link w:val="Heading1"/>
    <w:rsid w:val="00CF24A9"/>
    <w:rPr>
      <w:rFonts w:ascii="Segoe Pro" w:hAnsi="Segoe Pro" w:cs="Segoe UI"/>
      <w:b/>
      <w:caps/>
      <w:sz w:val="24"/>
      <w:szCs w:val="24"/>
      <w:lang w:val="fr-FR" w:eastAsia="en-US"/>
    </w:rPr>
  </w:style>
  <w:style w:type="paragraph" w:customStyle="1" w:styleId="Listeniveau2">
    <w:name w:val="Liste à niveau 2"/>
    <w:basedOn w:val="Header"/>
    <w:link w:val="Listeniveau2Car"/>
    <w:qFormat/>
    <w:rsid w:val="000A1910"/>
    <w:pPr>
      <w:numPr>
        <w:ilvl w:val="1"/>
        <w:numId w:val="1"/>
      </w:numPr>
      <w:tabs>
        <w:tab w:val="clear" w:pos="4320"/>
        <w:tab w:val="clear" w:pos="8640"/>
        <w:tab w:val="left" w:pos="990"/>
      </w:tabs>
      <w:spacing w:before="240" w:after="240"/>
    </w:pPr>
    <w:rPr>
      <w:rFonts w:ascii="Segoe Pro" w:hAnsi="Segoe Pro" w:cs="Segoe UI"/>
      <w:szCs w:val="22"/>
      <w:lang w:val="fr-FR"/>
    </w:rPr>
  </w:style>
  <w:style w:type="paragraph" w:customStyle="1" w:styleId="Listeniveau3">
    <w:name w:val="Liste à niveau 3"/>
    <w:basedOn w:val="Listeniveau2"/>
    <w:link w:val="Listeniveau3Car"/>
    <w:qFormat/>
    <w:rsid w:val="000A1910"/>
    <w:pPr>
      <w:numPr>
        <w:ilvl w:val="2"/>
      </w:numPr>
      <w:tabs>
        <w:tab w:val="clear" w:pos="990"/>
      </w:tabs>
    </w:pPr>
  </w:style>
  <w:style w:type="character" w:customStyle="1" w:styleId="Listeniveau2Car">
    <w:name w:val="Liste à niveau 2 Car"/>
    <w:basedOn w:val="HeaderChar"/>
    <w:link w:val="Listeniveau2"/>
    <w:rsid w:val="000A1910"/>
    <w:rPr>
      <w:rFonts w:ascii="Segoe Pro" w:hAnsi="Segoe Pro" w:cs="Segoe UI"/>
      <w:sz w:val="22"/>
      <w:szCs w:val="22"/>
      <w:lang w:val="fr-FR" w:eastAsia="en-US"/>
    </w:rPr>
  </w:style>
  <w:style w:type="paragraph" w:styleId="Subtitle">
    <w:name w:val="Subtitle"/>
    <w:aliases w:val="Liste à niveau 1"/>
    <w:basedOn w:val="Header"/>
    <w:next w:val="Normal"/>
    <w:link w:val="SubtitleChar"/>
    <w:autoRedefine/>
    <w:qFormat/>
    <w:rsid w:val="00AD5CDC"/>
    <w:pPr>
      <w:numPr>
        <w:numId w:val="1"/>
      </w:numPr>
      <w:tabs>
        <w:tab w:val="clear" w:pos="4320"/>
        <w:tab w:val="clear" w:pos="8640"/>
        <w:tab w:val="left" w:pos="1080"/>
      </w:tabs>
      <w:spacing w:before="240" w:after="240"/>
      <w:ind w:right="720"/>
      <w:outlineLvl w:val="1"/>
    </w:pPr>
    <w:rPr>
      <w:rFonts w:ascii="Segoe Pro" w:hAnsi="Segoe Pro" w:cs="Segoe UI"/>
      <w:b/>
      <w:caps/>
      <w:szCs w:val="22"/>
      <w:lang w:val="fr-FR"/>
    </w:rPr>
  </w:style>
  <w:style w:type="character" w:customStyle="1" w:styleId="Listeniveau3Car">
    <w:name w:val="Liste à niveau 3 Car"/>
    <w:basedOn w:val="Listeniveau2Car"/>
    <w:link w:val="Listeniveau3"/>
    <w:rsid w:val="000A1910"/>
    <w:rPr>
      <w:rFonts w:ascii="Segoe Pro" w:hAnsi="Segoe Pro" w:cs="Segoe UI"/>
      <w:sz w:val="22"/>
      <w:szCs w:val="22"/>
      <w:lang w:val="fr-FR" w:eastAsia="en-US"/>
    </w:rPr>
  </w:style>
  <w:style w:type="character" w:customStyle="1" w:styleId="SubtitleChar">
    <w:name w:val="Subtitle Char"/>
    <w:aliases w:val="Liste à niveau 1 Char"/>
    <w:basedOn w:val="DefaultParagraphFont"/>
    <w:link w:val="Subtitle"/>
    <w:rsid w:val="00AD5CDC"/>
    <w:rPr>
      <w:rFonts w:ascii="Segoe Pro" w:hAnsi="Segoe Pro" w:cs="Segoe UI"/>
      <w:b/>
      <w:caps/>
      <w:sz w:val="22"/>
      <w:szCs w:val="22"/>
      <w:lang w:val="fr-FR" w:eastAsia="en-US"/>
    </w:rPr>
  </w:style>
  <w:style w:type="paragraph" w:customStyle="1" w:styleId="StyleEn-tteSegoe14ptGrasBlancGauche05Droite">
    <w:name w:val="Style En-tête + Segoe 14 pt Gras Blanc Gauche :  05&quot; Droite :..."/>
    <w:basedOn w:val="Header"/>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DefaultParagraphFont"/>
    <w:link w:val="Stylepieddepage"/>
    <w:rsid w:val="00C512CA"/>
    <w:rPr>
      <w:rFonts w:ascii="Segoe" w:hAnsi="Segoe"/>
      <w:sz w:val="18"/>
      <w:szCs w:val="18"/>
      <w:lang w:eastAsia="en-US"/>
    </w:rPr>
  </w:style>
  <w:style w:type="paragraph" w:customStyle="1" w:styleId="StyleTitre1Droite05">
    <w:name w:val="Style Titre 1 + Droite :  05&quot;"/>
    <w:basedOn w:val="Heading1"/>
    <w:autoRedefine/>
    <w:rsid w:val="006562C2"/>
    <w:pPr>
      <w:ind w:right="720"/>
    </w:pPr>
    <w:rPr>
      <w:rFonts w:cs="Times New Roman"/>
      <w:bCs/>
      <w:sz w:val="24"/>
      <w:szCs w:val="20"/>
    </w:rPr>
  </w:style>
  <w:style w:type="character" w:styleId="UnresolvedMention">
    <w:name w:val="Unresolved Mention"/>
    <w:basedOn w:val="DefaultParagraphFont"/>
    <w:uiPriority w:val="99"/>
    <w:semiHidden/>
    <w:unhideWhenUsed/>
    <w:rsid w:val="007B3B88"/>
    <w:rPr>
      <w:color w:val="605E5C"/>
      <w:shd w:val="clear" w:color="auto" w:fill="E1DFDD"/>
    </w:rPr>
  </w:style>
  <w:style w:type="paragraph" w:customStyle="1" w:styleId="StyleListeniveau3SegoeUIDroite05">
    <w:name w:val="Style Liste à niveau 3 + Segoe UI Droite :  05&quot;"/>
    <w:basedOn w:val="Listeniveau3"/>
    <w:rsid w:val="00D65CCD"/>
    <w:pPr>
      <w:spacing w:after="120"/>
      <w:ind w:right="720"/>
    </w:pPr>
    <w:rPr>
      <w:rFonts w:ascii="Segoe UI" w:hAnsi="Segoe UI" w:cs="Times New Roman"/>
      <w:szCs w:val="20"/>
    </w:rPr>
  </w:style>
  <w:style w:type="paragraph" w:customStyle="1" w:styleId="StyleListeniveau3SegoeUIDroite051">
    <w:name w:val="Style Liste à niveau 3 + Segoe UI Droite :  05&quot;1"/>
    <w:basedOn w:val="Listeniveau3"/>
    <w:rsid w:val="00F15F4D"/>
    <w:pPr>
      <w:spacing w:before="120" w:after="120"/>
      <w:ind w:right="720"/>
    </w:pPr>
    <w:rPr>
      <w:rFonts w:ascii="Segoe UI" w:hAnsi="Segoe U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nouvelon.ca/doc/DA/ELV03_05.docx" TargetMode="External"/><Relationship Id="rId13" Type="http://schemas.openxmlformats.org/officeDocument/2006/relationships/hyperlink" Target="https://www.cchst.ca/oshanswers/hsprograms/risk_assessmen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chst.ca/teach_tools/phys_hazards/pp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chst.ca/oshanswers/prevention/ppe/ear_pro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hst.ca/oshanswers/prevention/ppe/headwear.html" TargetMode="External"/><Relationship Id="rId5" Type="http://schemas.openxmlformats.org/officeDocument/2006/relationships/webSettings" Target="webSettings.xml"/><Relationship Id="rId15" Type="http://schemas.openxmlformats.org/officeDocument/2006/relationships/hyperlink" Target="https://www.cchst.ca/oshanswers/prevention/ppe/gloves.html" TargetMode="External"/><Relationship Id="rId23" Type="http://schemas.openxmlformats.org/officeDocument/2006/relationships/theme" Target="theme/theme1.xml"/><Relationship Id="rId10" Type="http://schemas.openxmlformats.org/officeDocument/2006/relationships/hyperlink" Target="https://www.cchst.ca/oshanswers/prevention/ppe/footwear.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ntario.ca/fr/lois/loi/90o01" TargetMode="External"/><Relationship Id="rId14" Type="http://schemas.openxmlformats.org/officeDocument/2006/relationships/hyperlink" Target="https://www.cchst.ca/products/courses/pp_equipm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CAAB-7629-4902-A1AF-A11E16D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 gabarit.dotx</Template>
  <TotalTime>1</TotalTime>
  <Pages>4</Pages>
  <Words>1186</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ADM 2.16 Équipements de protection individuelle</vt:lpstr>
    </vt:vector>
  </TitlesOfParts>
  <Company>Home</Company>
  <LinksUpToDate>false</LinksUpToDate>
  <CharactersWithSpaces>8166</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Équipements de protection individuelle</dc:title>
  <dc:subject>Politique du</dc:subject>
  <dc:creator>Conseil scolaire catholique Nouvelon</dc:creator>
  <cp:keywords/>
  <cp:lastModifiedBy>Charles Lavallée</cp:lastModifiedBy>
  <cp:revision>2</cp:revision>
  <cp:lastPrinted>2020-11-11T17:38:00Z</cp:lastPrinted>
  <dcterms:created xsi:type="dcterms:W3CDTF">2023-05-09T19:32:00Z</dcterms:created>
  <dcterms:modified xsi:type="dcterms:W3CDTF">2023-05-09T19:32:00Z</dcterms:modified>
</cp:coreProperties>
</file>