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5A35" w14:textId="32A0A06C" w:rsidR="00880780" w:rsidRPr="00187BE1" w:rsidRDefault="00880780" w:rsidP="00880780">
      <w:pPr>
        <w:ind w:left="720" w:right="720"/>
        <w:rPr>
          <w:rFonts w:ascii="Segoe Pro" w:hAnsi="Segoe Pro"/>
          <w:lang w:val="en-US"/>
        </w:rPr>
      </w:pPr>
      <w:bookmarkStart w:id="0" w:name="_Hlk8286730"/>
      <w:bookmarkStart w:id="1" w:name="_Hlk8287618"/>
      <w:r w:rsidRPr="00187BE1">
        <w:rPr>
          <w:rFonts w:ascii="Segoe Pro" w:hAnsi="Segoe Pro"/>
          <w:noProof/>
        </w:rPr>
        <w:drawing>
          <wp:inline distT="0" distB="0" distL="0" distR="0" wp14:anchorId="43079659" wp14:editId="551F738C">
            <wp:extent cx="1363092" cy="818515"/>
            <wp:effectExtent l="0" t="0" r="0" b="0"/>
            <wp:docPr id="2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29225" r="23746" b="30301"/>
                    <a:stretch/>
                  </pic:blipFill>
                  <pic:spPr bwMode="auto">
                    <a:xfrm>
                      <a:off x="0" y="0"/>
                      <a:ext cx="13627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D5920" w14:textId="77777777" w:rsidR="00880780" w:rsidRPr="00187BE1" w:rsidRDefault="00880780" w:rsidP="00880780">
      <w:pPr>
        <w:ind w:left="720" w:right="720"/>
        <w:rPr>
          <w:rFonts w:ascii="Segoe Pro" w:hAnsi="Segoe Pro"/>
          <w:sz w:val="6"/>
          <w:szCs w:val="6"/>
        </w:rPr>
      </w:pPr>
    </w:p>
    <w:p w14:paraId="35911178" w14:textId="77777777" w:rsidR="00880780" w:rsidRPr="00187BE1" w:rsidRDefault="00880780" w:rsidP="00880780">
      <w:pPr>
        <w:pStyle w:val="En-tte"/>
        <w:shd w:val="clear" w:color="auto" w:fill="008264"/>
        <w:tabs>
          <w:tab w:val="clear" w:pos="4320"/>
          <w:tab w:val="clear" w:pos="8640"/>
        </w:tabs>
        <w:ind w:left="720" w:right="720"/>
        <w:rPr>
          <w:rFonts w:ascii="Segoe Pro" w:hAnsi="Segoe Pro"/>
          <w:b/>
          <w:bCs/>
          <w:color w:val="FFFFFF"/>
          <w:sz w:val="28"/>
          <w:szCs w:val="28"/>
        </w:rPr>
      </w:pPr>
      <w:r w:rsidRPr="00187BE1">
        <w:rPr>
          <w:rFonts w:ascii="Segoe Pro" w:hAnsi="Segoe Pro"/>
          <w:b/>
          <w:bCs/>
          <w:color w:val="FFFFFF"/>
          <w:sz w:val="28"/>
          <w:szCs w:val="28"/>
        </w:rPr>
        <w:t>ANNEXE</w:t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</w:r>
      <w:r w:rsidRPr="00187BE1">
        <w:rPr>
          <w:rFonts w:ascii="Segoe Pro" w:hAnsi="Segoe Pro"/>
          <w:b/>
          <w:bCs/>
          <w:color w:val="FFFFFF"/>
          <w:sz w:val="28"/>
          <w:szCs w:val="28"/>
        </w:rPr>
        <w:tab/>
        <w:t>ÉLV 6.18.1</w:t>
      </w:r>
    </w:p>
    <w:p w14:paraId="1957F15A" w14:textId="228E0855" w:rsidR="00880780" w:rsidRPr="00053182" w:rsidRDefault="00880780" w:rsidP="00053182">
      <w:pPr>
        <w:pStyle w:val="En-tte"/>
        <w:tabs>
          <w:tab w:val="clear" w:pos="4320"/>
          <w:tab w:val="clear" w:pos="8640"/>
          <w:tab w:val="left" w:pos="1890"/>
          <w:tab w:val="right" w:pos="10440"/>
        </w:tabs>
        <w:ind w:right="720" w:firstLine="720"/>
        <w:rPr>
          <w:rFonts w:ascii="Segoe Pro" w:hAnsi="Segoe Pro"/>
          <w:sz w:val="16"/>
          <w:szCs w:val="16"/>
        </w:rPr>
      </w:pPr>
      <w:r w:rsidRPr="00187BE1">
        <w:rPr>
          <w:rFonts w:ascii="Segoe Pro" w:hAnsi="Segoe Pro"/>
          <w:sz w:val="22"/>
          <w:szCs w:val="22"/>
        </w:rPr>
        <w:t xml:space="preserve">Domaine : </w:t>
      </w:r>
      <w:r w:rsidR="00053182">
        <w:rPr>
          <w:rFonts w:ascii="Segoe Pro" w:hAnsi="Segoe Pro"/>
          <w:sz w:val="22"/>
          <w:szCs w:val="22"/>
        </w:rPr>
        <w:tab/>
      </w:r>
      <w:r w:rsidRPr="00187BE1">
        <w:rPr>
          <w:rFonts w:ascii="Segoe Pro" w:hAnsi="Segoe Pro"/>
          <w:b/>
          <w:bCs/>
          <w:sz w:val="22"/>
          <w:szCs w:val="22"/>
        </w:rPr>
        <w:t>Élèves</w:t>
      </w:r>
      <w:r w:rsidR="009F2275" w:rsidRPr="009F2275">
        <w:rPr>
          <w:rFonts w:ascii="Segoe Pro" w:hAnsi="Segoe Pro"/>
          <w:sz w:val="16"/>
          <w:szCs w:val="16"/>
        </w:rPr>
        <w:t xml:space="preserve"> </w:t>
      </w:r>
      <w:r w:rsidR="009F2275">
        <w:rPr>
          <w:rFonts w:ascii="Segoe Pro" w:hAnsi="Segoe Pro"/>
          <w:sz w:val="16"/>
          <w:szCs w:val="16"/>
        </w:rPr>
        <w:tab/>
      </w:r>
      <w:r w:rsidR="009F2275" w:rsidRPr="00187BE1">
        <w:rPr>
          <w:rFonts w:ascii="Segoe Pro" w:hAnsi="Segoe Pro"/>
          <w:sz w:val="16"/>
          <w:szCs w:val="16"/>
        </w:rPr>
        <w:t>En vigueur le 28 novembre 2006 (SP-06-94)</w:t>
      </w:r>
    </w:p>
    <w:p w14:paraId="5C519189" w14:textId="07D9C966" w:rsidR="00880780" w:rsidRPr="00053182" w:rsidRDefault="00880780" w:rsidP="0064469C">
      <w:pPr>
        <w:pStyle w:val="En-tte"/>
        <w:pBdr>
          <w:bottom w:val="single" w:sz="4" w:space="1" w:color="auto"/>
        </w:pBdr>
        <w:tabs>
          <w:tab w:val="clear" w:pos="4320"/>
          <w:tab w:val="clear" w:pos="8640"/>
          <w:tab w:val="left" w:pos="1890"/>
          <w:tab w:val="right" w:pos="10440"/>
        </w:tabs>
        <w:ind w:left="720" w:right="720"/>
        <w:rPr>
          <w:rFonts w:ascii="Segoe Pro" w:hAnsi="Segoe Pro"/>
          <w:sz w:val="22"/>
          <w:szCs w:val="22"/>
        </w:rPr>
      </w:pPr>
      <w:r w:rsidRPr="00187BE1">
        <w:rPr>
          <w:rFonts w:ascii="Segoe Pro" w:hAnsi="Segoe Pro"/>
          <w:sz w:val="22"/>
          <w:szCs w:val="22"/>
        </w:rPr>
        <w:t>Référence :</w:t>
      </w:r>
      <w:r w:rsidR="00053182">
        <w:rPr>
          <w:rFonts w:ascii="Segoe Pro" w:hAnsi="Segoe Pro"/>
          <w:sz w:val="22"/>
          <w:szCs w:val="22"/>
        </w:rPr>
        <w:tab/>
      </w:r>
      <w:hyperlink r:id="rId7" w:tooltip="Suspension et renvoi" w:history="1">
        <w:r w:rsidRPr="0064469C">
          <w:rPr>
            <w:rStyle w:val="Lienhypertexte"/>
            <w:rFonts w:ascii="Segoe Pro" w:hAnsi="Segoe Pro"/>
            <w:sz w:val="22"/>
            <w:szCs w:val="22"/>
          </w:rPr>
          <w:t xml:space="preserve">ÉLV 6.18 Suspension </w:t>
        </w:r>
        <w:r w:rsidR="00F51430" w:rsidRPr="0064469C">
          <w:rPr>
            <w:rStyle w:val="Lienhypertexte"/>
            <w:rFonts w:ascii="Segoe Pro" w:hAnsi="Segoe Pro"/>
            <w:sz w:val="22"/>
            <w:szCs w:val="22"/>
          </w:rPr>
          <w:t>et renv</w:t>
        </w:r>
        <w:r w:rsidR="0064469C" w:rsidRPr="0064469C">
          <w:rPr>
            <w:rStyle w:val="Lienhypertexte"/>
            <w:rFonts w:ascii="Segoe Pro" w:hAnsi="Segoe Pro"/>
            <w:sz w:val="22"/>
            <w:szCs w:val="22"/>
          </w:rPr>
          <w:t>oi de l’élève</w:t>
        </w:r>
      </w:hyperlink>
      <w:r w:rsidR="00053182">
        <w:rPr>
          <w:rFonts w:ascii="Segoe Pro" w:hAnsi="Segoe Pro"/>
          <w:sz w:val="22"/>
          <w:szCs w:val="22"/>
        </w:rPr>
        <w:tab/>
      </w:r>
      <w:r w:rsidRPr="00187BE1">
        <w:rPr>
          <w:rFonts w:ascii="Segoe Pro" w:hAnsi="Segoe Pro"/>
          <w:sz w:val="16"/>
          <w:szCs w:val="16"/>
        </w:rPr>
        <w:t>Révisée le </w:t>
      </w:r>
      <w:r w:rsidR="0064469C">
        <w:rPr>
          <w:rFonts w:ascii="Segoe Pro" w:hAnsi="Segoe Pro"/>
          <w:sz w:val="16"/>
          <w:szCs w:val="16"/>
        </w:rPr>
        <w:t>6 mars 2023</w:t>
      </w:r>
      <w:r w:rsidRPr="00187BE1">
        <w:rPr>
          <w:rFonts w:ascii="Segoe Pro" w:hAnsi="Segoe Pro"/>
          <w:sz w:val="16"/>
          <w:szCs w:val="16"/>
        </w:rPr>
        <w:t xml:space="preserve"> (CF</w:t>
      </w:r>
      <w:r w:rsidR="0064469C">
        <w:rPr>
          <w:rFonts w:ascii="Segoe Pro" w:hAnsi="Segoe Pro"/>
          <w:sz w:val="16"/>
          <w:szCs w:val="16"/>
        </w:rPr>
        <w:t>-DA</w:t>
      </w:r>
      <w:r w:rsidRPr="00187BE1">
        <w:rPr>
          <w:rFonts w:ascii="Segoe Pro" w:hAnsi="Segoe Pro"/>
          <w:sz w:val="16"/>
          <w:szCs w:val="16"/>
        </w:rPr>
        <w:t>)</w:t>
      </w:r>
    </w:p>
    <w:p w14:paraId="40492430" w14:textId="77777777" w:rsidR="00880780" w:rsidRPr="00187BE1" w:rsidRDefault="00880780" w:rsidP="00880780">
      <w:pPr>
        <w:pStyle w:val="En-tte"/>
        <w:tabs>
          <w:tab w:val="clear" w:pos="4320"/>
          <w:tab w:val="clear" w:pos="8640"/>
        </w:tabs>
        <w:ind w:firstLine="720"/>
        <w:rPr>
          <w:rFonts w:ascii="Segoe Pro" w:hAnsi="Segoe Pro" w:cs="Segoe UI"/>
          <w:sz w:val="18"/>
          <w:szCs w:val="18"/>
        </w:rPr>
      </w:pPr>
      <w:r w:rsidRPr="00187BE1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50FE2319" w14:textId="77777777" w:rsidR="00340365" w:rsidRPr="00187BE1" w:rsidRDefault="00340365">
      <w:pPr>
        <w:rPr>
          <w:rFonts w:ascii="Segoe Pro" w:hAnsi="Segoe Pro"/>
        </w:rPr>
      </w:pPr>
    </w:p>
    <w:p w14:paraId="374C4A54" w14:textId="473A812B" w:rsidR="00B37151" w:rsidRPr="00CC628E" w:rsidRDefault="00B37151" w:rsidP="00524273">
      <w:pPr>
        <w:pStyle w:val="En-tte"/>
        <w:tabs>
          <w:tab w:val="clear" w:pos="4320"/>
          <w:tab w:val="clear" w:pos="8640"/>
        </w:tabs>
        <w:spacing w:after="240"/>
        <w:ind w:left="720" w:right="720"/>
        <w:jc w:val="center"/>
        <w:rPr>
          <w:rFonts w:ascii="Segoe Pro" w:hAnsi="Segoe Pro" w:cs="Arial"/>
          <w:b/>
        </w:rPr>
      </w:pPr>
      <w:r w:rsidRPr="00187BE1">
        <w:rPr>
          <w:rFonts w:ascii="Segoe Pro" w:hAnsi="Segoe Pro" w:cs="Arial"/>
          <w:b/>
        </w:rPr>
        <w:t>D</w:t>
      </w:r>
      <w:r w:rsidR="002E5847" w:rsidRPr="00187BE1">
        <w:rPr>
          <w:rFonts w:ascii="Segoe Pro" w:hAnsi="Segoe Pro" w:cs="Arial"/>
          <w:b/>
        </w:rPr>
        <w:t xml:space="preserve">EMANDE DE SUSPENSION DE </w:t>
      </w:r>
      <w:r w:rsidR="00153B3D" w:rsidRPr="00187BE1">
        <w:rPr>
          <w:rFonts w:ascii="Segoe Pro" w:hAnsi="Segoe Pro" w:cs="Arial"/>
          <w:b/>
        </w:rPr>
        <w:t>CINQ</w:t>
      </w:r>
      <w:r w:rsidR="00187BE1" w:rsidRPr="00187BE1">
        <w:rPr>
          <w:rFonts w:ascii="Segoe Pro" w:hAnsi="Segoe Pro" w:cs="Arial"/>
          <w:b/>
        </w:rPr>
        <w:t xml:space="preserve"> </w:t>
      </w:r>
      <w:r w:rsidR="002E5847" w:rsidRPr="00187BE1">
        <w:rPr>
          <w:rFonts w:ascii="Segoe Pro" w:hAnsi="Segoe Pro" w:cs="Arial"/>
          <w:b/>
        </w:rPr>
        <w:t>JOURS ET PLUS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670"/>
      </w:tblGrid>
      <w:tr w:rsidR="00B37151" w:rsidRPr="00187BE1" w14:paraId="610F1A4E" w14:textId="77777777" w:rsidTr="00CD0ADA">
        <w:trPr>
          <w:trHeight w:val="504"/>
          <w:jc w:val="center"/>
        </w:trPr>
        <w:tc>
          <w:tcPr>
            <w:tcW w:w="3865" w:type="dxa"/>
            <w:vAlign w:val="center"/>
          </w:tcPr>
          <w:p w14:paraId="2D3861F7" w14:textId="7DF18400" w:rsidR="00B37151" w:rsidRPr="00187BE1" w:rsidRDefault="00B37151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Nom de l’élève :</w:t>
            </w:r>
          </w:p>
        </w:tc>
        <w:tc>
          <w:tcPr>
            <w:tcW w:w="5670" w:type="dxa"/>
            <w:vAlign w:val="center"/>
          </w:tcPr>
          <w:p w14:paraId="67130E0E" w14:textId="1817AD69" w:rsidR="00B37151" w:rsidRPr="00187BE1" w:rsidRDefault="00B37151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B37151" w:rsidRPr="00187BE1" w14:paraId="381520CB" w14:textId="77777777" w:rsidTr="00CD0ADA">
        <w:trPr>
          <w:trHeight w:val="504"/>
          <w:jc w:val="center"/>
        </w:trPr>
        <w:tc>
          <w:tcPr>
            <w:tcW w:w="3865" w:type="dxa"/>
            <w:vAlign w:val="center"/>
          </w:tcPr>
          <w:p w14:paraId="5DDC7E97" w14:textId="2375CFED" w:rsidR="00B37151" w:rsidRPr="00187BE1" w:rsidRDefault="00B37151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Âge de l’élève :</w:t>
            </w:r>
          </w:p>
        </w:tc>
        <w:tc>
          <w:tcPr>
            <w:tcW w:w="5670" w:type="dxa"/>
            <w:vAlign w:val="center"/>
          </w:tcPr>
          <w:p w14:paraId="6EF13F45" w14:textId="2D3CFF37" w:rsidR="00B37151" w:rsidRPr="00187BE1" w:rsidRDefault="00B37151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B37151" w:rsidRPr="00187BE1" w14:paraId="0CE8EAC7" w14:textId="77777777" w:rsidTr="00CD0ADA">
        <w:trPr>
          <w:trHeight w:val="504"/>
          <w:jc w:val="center"/>
        </w:trPr>
        <w:tc>
          <w:tcPr>
            <w:tcW w:w="3865" w:type="dxa"/>
            <w:vAlign w:val="center"/>
          </w:tcPr>
          <w:p w14:paraId="677D7B18" w14:textId="435613BE" w:rsidR="00B37151" w:rsidRPr="00187BE1" w:rsidRDefault="00987236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>
              <w:rPr>
                <w:rFonts w:ascii="Segoe Pro" w:hAnsi="Segoe Pro" w:cs="Arial"/>
                <w:sz w:val="22"/>
                <w:szCs w:val="22"/>
              </w:rPr>
              <w:t>Niveau d’études :</w:t>
            </w:r>
          </w:p>
        </w:tc>
        <w:tc>
          <w:tcPr>
            <w:tcW w:w="5670" w:type="dxa"/>
            <w:vAlign w:val="center"/>
          </w:tcPr>
          <w:p w14:paraId="53E82BE6" w14:textId="543FC387" w:rsidR="00B37151" w:rsidRPr="00187BE1" w:rsidRDefault="00B37151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987236" w:rsidRPr="00187BE1" w14:paraId="455FA044" w14:textId="77777777" w:rsidTr="00CD0ADA">
        <w:trPr>
          <w:trHeight w:val="504"/>
          <w:jc w:val="center"/>
        </w:trPr>
        <w:tc>
          <w:tcPr>
            <w:tcW w:w="3865" w:type="dxa"/>
            <w:vAlign w:val="center"/>
          </w:tcPr>
          <w:p w14:paraId="0CDFDD4B" w14:textId="2E8EF18C" w:rsidR="00987236" w:rsidRPr="00187BE1" w:rsidRDefault="00987236" w:rsidP="00987236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Identification et placement de l’élève :</w:t>
            </w:r>
          </w:p>
        </w:tc>
        <w:tc>
          <w:tcPr>
            <w:tcW w:w="5670" w:type="dxa"/>
            <w:vAlign w:val="center"/>
          </w:tcPr>
          <w:p w14:paraId="03393980" w14:textId="77777777" w:rsidR="00987236" w:rsidRPr="00187BE1" w:rsidRDefault="00987236" w:rsidP="00987236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</w:p>
        </w:tc>
      </w:tr>
    </w:tbl>
    <w:p w14:paraId="226C6440" w14:textId="6B6E08C1" w:rsidR="009F2275" w:rsidRDefault="009F2275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40"/>
      </w:tblGrid>
      <w:tr w:rsidR="009F2275" w:rsidRPr="00187BE1" w14:paraId="293A1B8F" w14:textId="77777777" w:rsidTr="00AA45F4">
        <w:trPr>
          <w:trHeight w:val="1224"/>
          <w:jc w:val="center"/>
        </w:trPr>
        <w:tc>
          <w:tcPr>
            <w:tcW w:w="9540" w:type="dxa"/>
          </w:tcPr>
          <w:p w14:paraId="7A6C565D" w14:textId="07C6BCAF" w:rsidR="009F2275" w:rsidRPr="00187BE1" w:rsidRDefault="009F2275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Description factuelle de l’incident :</w:t>
            </w:r>
            <w:r w:rsidR="0064469C">
              <w:rPr>
                <w:rFonts w:ascii="Segoe Pro" w:hAnsi="Segoe Pro" w:cs="Arial"/>
                <w:sz w:val="22"/>
                <w:szCs w:val="22"/>
              </w:rPr>
              <w:t xml:space="preserve"> </w:t>
            </w:r>
          </w:p>
        </w:tc>
      </w:tr>
      <w:tr w:rsidR="009F2275" w:rsidRPr="00187BE1" w14:paraId="1BF853E1" w14:textId="77777777" w:rsidTr="00AA45F4">
        <w:trPr>
          <w:trHeight w:val="1224"/>
          <w:jc w:val="center"/>
        </w:trPr>
        <w:tc>
          <w:tcPr>
            <w:tcW w:w="9540" w:type="dxa"/>
          </w:tcPr>
          <w:p w14:paraId="1300ACF8" w14:textId="49100CC5" w:rsidR="009F2275" w:rsidRPr="00187BE1" w:rsidRDefault="009F2275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Suspension anticipée :</w:t>
            </w:r>
            <w:r w:rsidR="0064469C">
              <w:rPr>
                <w:rFonts w:ascii="Segoe Pro" w:hAnsi="Segoe Pro" w:cs="Arial"/>
                <w:sz w:val="22"/>
                <w:szCs w:val="22"/>
              </w:rPr>
              <w:t xml:space="preserve"> </w:t>
            </w:r>
          </w:p>
        </w:tc>
      </w:tr>
      <w:tr w:rsidR="009F2275" w:rsidRPr="00187BE1" w14:paraId="18EE3C48" w14:textId="77777777" w:rsidTr="00AA45F4">
        <w:trPr>
          <w:trHeight w:val="1224"/>
          <w:jc w:val="center"/>
        </w:trPr>
        <w:tc>
          <w:tcPr>
            <w:tcW w:w="9540" w:type="dxa"/>
          </w:tcPr>
          <w:p w14:paraId="159F3CDA" w14:textId="6E413441" w:rsidR="009F2275" w:rsidRPr="00187BE1" w:rsidRDefault="009F2275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Antécédents disciplinaires de l’élève :</w:t>
            </w:r>
            <w:r w:rsidR="0064469C">
              <w:rPr>
                <w:rFonts w:ascii="Segoe Pro" w:hAnsi="Segoe Pro" w:cs="Arial"/>
                <w:sz w:val="22"/>
                <w:szCs w:val="22"/>
              </w:rPr>
              <w:t xml:space="preserve"> </w:t>
            </w:r>
          </w:p>
        </w:tc>
      </w:tr>
      <w:tr w:rsidR="009F2275" w:rsidRPr="00187BE1" w14:paraId="26FC109D" w14:textId="77777777" w:rsidTr="00AA45F4">
        <w:trPr>
          <w:trHeight w:val="1224"/>
          <w:jc w:val="center"/>
        </w:trPr>
        <w:tc>
          <w:tcPr>
            <w:tcW w:w="9540" w:type="dxa"/>
          </w:tcPr>
          <w:p w14:paraId="2B4C3E3A" w14:textId="567E81AC" w:rsidR="009F2275" w:rsidRPr="00187BE1" w:rsidRDefault="009F2275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Sanctions disciplinaires depuis le début de l’année scolaire :</w:t>
            </w:r>
            <w:r w:rsidR="0064469C">
              <w:rPr>
                <w:rFonts w:ascii="Segoe Pro" w:hAnsi="Segoe Pro" w:cs="Arial"/>
                <w:sz w:val="22"/>
                <w:szCs w:val="22"/>
              </w:rPr>
              <w:t xml:space="preserve"> </w:t>
            </w:r>
          </w:p>
        </w:tc>
      </w:tr>
      <w:tr w:rsidR="009F2275" w:rsidRPr="00187BE1" w14:paraId="576367C4" w14:textId="77777777" w:rsidTr="00AA45F4">
        <w:trPr>
          <w:trHeight w:val="1224"/>
          <w:jc w:val="center"/>
        </w:trPr>
        <w:tc>
          <w:tcPr>
            <w:tcW w:w="9540" w:type="dxa"/>
          </w:tcPr>
          <w:p w14:paraId="6F16C3D3" w14:textId="4E41783A" w:rsidR="009F2275" w:rsidRPr="00187BE1" w:rsidRDefault="009F2275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Analyse des facteurs atténuants :</w:t>
            </w:r>
            <w:r w:rsidR="0064469C">
              <w:rPr>
                <w:rFonts w:ascii="Segoe Pro" w:hAnsi="Segoe Pro" w:cs="Arial"/>
                <w:sz w:val="22"/>
                <w:szCs w:val="22"/>
              </w:rPr>
              <w:t xml:space="preserve"> </w:t>
            </w:r>
          </w:p>
        </w:tc>
      </w:tr>
      <w:tr w:rsidR="009F2275" w:rsidRPr="00187BE1" w14:paraId="34029616" w14:textId="77777777" w:rsidTr="00987236">
        <w:trPr>
          <w:trHeight w:val="845"/>
          <w:jc w:val="center"/>
        </w:trPr>
        <w:tc>
          <w:tcPr>
            <w:tcW w:w="9540" w:type="dxa"/>
          </w:tcPr>
          <w:p w14:paraId="12892FFC" w14:textId="40AE339E" w:rsidR="009F2275" w:rsidRPr="00187BE1" w:rsidRDefault="009F2275" w:rsidP="00444D8C">
            <w:pPr>
              <w:pStyle w:val="En-tte"/>
              <w:tabs>
                <w:tab w:val="clear" w:pos="4320"/>
                <w:tab w:val="clear" w:pos="8640"/>
              </w:tabs>
              <w:rPr>
                <w:rFonts w:ascii="Segoe Pro" w:hAnsi="Segoe Pro" w:cs="Arial"/>
                <w:sz w:val="22"/>
                <w:szCs w:val="22"/>
              </w:rPr>
            </w:pPr>
            <w:r w:rsidRPr="00187BE1">
              <w:rPr>
                <w:rFonts w:ascii="Segoe Pro" w:hAnsi="Segoe Pro" w:cs="Arial"/>
                <w:sz w:val="22"/>
                <w:szCs w:val="22"/>
              </w:rPr>
              <w:t>Autre</w:t>
            </w:r>
            <w:r w:rsidR="00140C3F">
              <w:rPr>
                <w:rFonts w:ascii="Segoe Pro" w:hAnsi="Segoe Pro" w:cs="Arial"/>
                <w:sz w:val="22"/>
                <w:szCs w:val="22"/>
              </w:rPr>
              <w:t>s</w:t>
            </w:r>
            <w:r w:rsidRPr="00187BE1">
              <w:rPr>
                <w:rFonts w:ascii="Segoe Pro" w:hAnsi="Segoe Pro" w:cs="Arial"/>
                <w:sz w:val="22"/>
                <w:szCs w:val="22"/>
              </w:rPr>
              <w:t xml:space="preserve"> information</w:t>
            </w:r>
            <w:r w:rsidR="00140C3F">
              <w:rPr>
                <w:rFonts w:ascii="Segoe Pro" w:hAnsi="Segoe Pro" w:cs="Arial"/>
                <w:sz w:val="22"/>
                <w:szCs w:val="22"/>
              </w:rPr>
              <w:t>s</w:t>
            </w:r>
            <w:r w:rsidRPr="00187BE1">
              <w:rPr>
                <w:rFonts w:ascii="Segoe Pro" w:hAnsi="Segoe Pro" w:cs="Arial"/>
                <w:sz w:val="22"/>
                <w:szCs w:val="22"/>
              </w:rPr>
              <w:t xml:space="preserve"> pertinente</w:t>
            </w:r>
            <w:r w:rsidR="00140C3F">
              <w:rPr>
                <w:rFonts w:ascii="Segoe Pro" w:hAnsi="Segoe Pro" w:cs="Arial"/>
                <w:sz w:val="22"/>
                <w:szCs w:val="22"/>
              </w:rPr>
              <w:t>s</w:t>
            </w:r>
            <w:r w:rsidRPr="00187BE1">
              <w:rPr>
                <w:rFonts w:ascii="Segoe Pro" w:hAnsi="Segoe Pro" w:cs="Arial"/>
                <w:sz w:val="22"/>
                <w:szCs w:val="22"/>
              </w:rPr>
              <w:t> :</w:t>
            </w:r>
            <w:r w:rsidR="0064469C">
              <w:rPr>
                <w:rFonts w:ascii="Segoe Pro" w:hAnsi="Segoe Pro" w:cs="Arial"/>
                <w:sz w:val="22"/>
                <w:szCs w:val="22"/>
              </w:rPr>
              <w:t xml:space="preserve"> </w:t>
            </w:r>
          </w:p>
        </w:tc>
      </w:tr>
    </w:tbl>
    <w:p w14:paraId="3A53FC6C" w14:textId="77777777" w:rsidR="00B37151" w:rsidRPr="00187BE1" w:rsidRDefault="00B37151" w:rsidP="00444D8C">
      <w:pPr>
        <w:pStyle w:val="En-tte"/>
        <w:tabs>
          <w:tab w:val="clear" w:pos="4320"/>
          <w:tab w:val="clear" w:pos="8640"/>
        </w:tabs>
        <w:ind w:firstLine="720"/>
        <w:rPr>
          <w:rFonts w:ascii="Segoe Pro" w:hAnsi="Segoe Pro" w:cs="Arial"/>
          <w:sz w:val="22"/>
          <w:szCs w:val="22"/>
        </w:rPr>
      </w:pPr>
    </w:p>
    <w:sectPr w:rsidR="00B37151" w:rsidRPr="00187BE1" w:rsidSect="00140ABF">
      <w:footerReference w:type="even" r:id="rId8"/>
      <w:footerReference w:type="default" r:id="rId9"/>
      <w:pgSz w:w="12240" w:h="15840"/>
      <w:pgMar w:top="720" w:right="36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CDFF" w14:textId="77777777" w:rsidR="00AF2F1F" w:rsidRDefault="00AF2F1F">
      <w:r>
        <w:separator/>
      </w:r>
    </w:p>
  </w:endnote>
  <w:endnote w:type="continuationSeparator" w:id="0">
    <w:p w14:paraId="03BC9CBA" w14:textId="77777777" w:rsidR="00AF2F1F" w:rsidRDefault="00AF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660" w14:textId="6E74CE40" w:rsidR="00B37151" w:rsidRDefault="00B37151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227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CBC896" w14:textId="77777777" w:rsidR="00B37151" w:rsidRDefault="00B37151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8B4" w14:textId="77777777" w:rsidR="00B37151" w:rsidRPr="00353833" w:rsidRDefault="00B37151" w:rsidP="009F227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353833">
      <w:rPr>
        <w:rFonts w:ascii="Segoe" w:hAnsi="Segoe"/>
        <w:sz w:val="18"/>
        <w:szCs w:val="18"/>
      </w:rPr>
      <w:t xml:space="preserve">ÉLV </w:t>
    </w:r>
    <w:r w:rsidR="00902255" w:rsidRPr="00353833">
      <w:rPr>
        <w:rFonts w:ascii="Segoe" w:hAnsi="Segoe"/>
        <w:sz w:val="18"/>
        <w:szCs w:val="18"/>
      </w:rPr>
      <w:t>6.18.1</w:t>
    </w:r>
  </w:p>
  <w:p w14:paraId="566F8186" w14:textId="77777777" w:rsidR="00B37151" w:rsidRPr="00353833" w:rsidRDefault="00B37151" w:rsidP="009F227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353833">
      <w:rPr>
        <w:rFonts w:ascii="Segoe" w:hAnsi="Segoe"/>
        <w:sz w:val="18"/>
        <w:szCs w:val="18"/>
      </w:rPr>
      <w:t xml:space="preserve">Page </w:t>
    </w:r>
    <w:r w:rsidRPr="00353833">
      <w:rPr>
        <w:rFonts w:ascii="Segoe" w:hAnsi="Segoe"/>
        <w:sz w:val="18"/>
        <w:szCs w:val="18"/>
      </w:rPr>
      <w:fldChar w:fldCharType="begin"/>
    </w:r>
    <w:r w:rsidRPr="00353833">
      <w:rPr>
        <w:rFonts w:ascii="Segoe" w:hAnsi="Segoe"/>
        <w:sz w:val="18"/>
        <w:szCs w:val="18"/>
      </w:rPr>
      <w:instrText xml:space="preserve"> PAGE </w:instrText>
    </w:r>
    <w:r w:rsidRPr="00353833">
      <w:rPr>
        <w:rFonts w:ascii="Segoe" w:hAnsi="Segoe"/>
        <w:sz w:val="18"/>
        <w:szCs w:val="18"/>
      </w:rPr>
      <w:fldChar w:fldCharType="separate"/>
    </w:r>
    <w:r w:rsidR="005002D7" w:rsidRPr="00353833">
      <w:rPr>
        <w:rFonts w:ascii="Segoe" w:hAnsi="Segoe"/>
        <w:noProof/>
        <w:sz w:val="18"/>
        <w:szCs w:val="18"/>
      </w:rPr>
      <w:t>1</w:t>
    </w:r>
    <w:r w:rsidRPr="00353833">
      <w:rPr>
        <w:rFonts w:ascii="Segoe" w:hAnsi="Segoe"/>
        <w:sz w:val="18"/>
        <w:szCs w:val="18"/>
      </w:rPr>
      <w:fldChar w:fldCharType="end"/>
    </w:r>
    <w:r w:rsidRPr="00353833">
      <w:rPr>
        <w:rFonts w:ascii="Segoe" w:hAnsi="Segoe"/>
        <w:sz w:val="18"/>
        <w:szCs w:val="18"/>
      </w:rPr>
      <w:t xml:space="preserve"> sur </w:t>
    </w:r>
    <w:r w:rsidRPr="00353833">
      <w:rPr>
        <w:rFonts w:ascii="Segoe" w:hAnsi="Segoe"/>
        <w:sz w:val="18"/>
        <w:szCs w:val="18"/>
      </w:rPr>
      <w:fldChar w:fldCharType="begin"/>
    </w:r>
    <w:r w:rsidRPr="00353833">
      <w:rPr>
        <w:rFonts w:ascii="Segoe" w:hAnsi="Segoe"/>
        <w:sz w:val="18"/>
        <w:szCs w:val="18"/>
      </w:rPr>
      <w:instrText xml:space="preserve"> NUMPAGES </w:instrText>
    </w:r>
    <w:r w:rsidRPr="00353833">
      <w:rPr>
        <w:rFonts w:ascii="Segoe" w:hAnsi="Segoe"/>
        <w:sz w:val="18"/>
        <w:szCs w:val="18"/>
      </w:rPr>
      <w:fldChar w:fldCharType="separate"/>
    </w:r>
    <w:r w:rsidR="005002D7" w:rsidRPr="00353833">
      <w:rPr>
        <w:rFonts w:ascii="Segoe" w:hAnsi="Segoe"/>
        <w:noProof/>
        <w:sz w:val="18"/>
        <w:szCs w:val="18"/>
      </w:rPr>
      <w:t>1</w:t>
    </w:r>
    <w:r w:rsidRPr="00353833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53E7" w14:textId="77777777" w:rsidR="00AF2F1F" w:rsidRDefault="00AF2F1F">
      <w:r>
        <w:separator/>
      </w:r>
    </w:p>
  </w:footnote>
  <w:footnote w:type="continuationSeparator" w:id="0">
    <w:p w14:paraId="099A71A3" w14:textId="77777777" w:rsidR="00AF2F1F" w:rsidRDefault="00AF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F8"/>
    <w:rsid w:val="00026CF5"/>
    <w:rsid w:val="00053182"/>
    <w:rsid w:val="000701E4"/>
    <w:rsid w:val="000B6BA1"/>
    <w:rsid w:val="000B7BF8"/>
    <w:rsid w:val="000C5632"/>
    <w:rsid w:val="000C7D70"/>
    <w:rsid w:val="00120D0A"/>
    <w:rsid w:val="0012619C"/>
    <w:rsid w:val="00140ABF"/>
    <w:rsid w:val="00140C3F"/>
    <w:rsid w:val="001522F4"/>
    <w:rsid w:val="00153B3D"/>
    <w:rsid w:val="0018745B"/>
    <w:rsid w:val="00187BE1"/>
    <w:rsid w:val="001944D3"/>
    <w:rsid w:val="001A4663"/>
    <w:rsid w:val="001B45B0"/>
    <w:rsid w:val="001D067B"/>
    <w:rsid w:val="001D06A3"/>
    <w:rsid w:val="00247C31"/>
    <w:rsid w:val="00276CFF"/>
    <w:rsid w:val="00292544"/>
    <w:rsid w:val="002A03FA"/>
    <w:rsid w:val="002A3E6F"/>
    <w:rsid w:val="002B111D"/>
    <w:rsid w:val="002C6400"/>
    <w:rsid w:val="002D03B3"/>
    <w:rsid w:val="002E5847"/>
    <w:rsid w:val="003146DE"/>
    <w:rsid w:val="00322EC2"/>
    <w:rsid w:val="00340365"/>
    <w:rsid w:val="0034153D"/>
    <w:rsid w:val="00353833"/>
    <w:rsid w:val="003556AD"/>
    <w:rsid w:val="00372A4C"/>
    <w:rsid w:val="003856D0"/>
    <w:rsid w:val="0038602D"/>
    <w:rsid w:val="003A3B10"/>
    <w:rsid w:val="003A4D5F"/>
    <w:rsid w:val="003B40AF"/>
    <w:rsid w:val="003B6087"/>
    <w:rsid w:val="003C591C"/>
    <w:rsid w:val="003F6BCD"/>
    <w:rsid w:val="004121A7"/>
    <w:rsid w:val="00423503"/>
    <w:rsid w:val="004308E7"/>
    <w:rsid w:val="0043245D"/>
    <w:rsid w:val="004377E8"/>
    <w:rsid w:val="00444D8C"/>
    <w:rsid w:val="00454764"/>
    <w:rsid w:val="004561E6"/>
    <w:rsid w:val="00473374"/>
    <w:rsid w:val="004854FA"/>
    <w:rsid w:val="00486280"/>
    <w:rsid w:val="004901D0"/>
    <w:rsid w:val="004B0DAE"/>
    <w:rsid w:val="004B2C27"/>
    <w:rsid w:val="004E206E"/>
    <w:rsid w:val="005002D7"/>
    <w:rsid w:val="0051401D"/>
    <w:rsid w:val="00524273"/>
    <w:rsid w:val="00524549"/>
    <w:rsid w:val="00547583"/>
    <w:rsid w:val="00556DFF"/>
    <w:rsid w:val="005647FD"/>
    <w:rsid w:val="00565CA4"/>
    <w:rsid w:val="005E2C4D"/>
    <w:rsid w:val="00607742"/>
    <w:rsid w:val="00630062"/>
    <w:rsid w:val="00634D86"/>
    <w:rsid w:val="0064469C"/>
    <w:rsid w:val="00662187"/>
    <w:rsid w:val="00666957"/>
    <w:rsid w:val="00672358"/>
    <w:rsid w:val="006766EE"/>
    <w:rsid w:val="00683F1B"/>
    <w:rsid w:val="0068692E"/>
    <w:rsid w:val="0069336B"/>
    <w:rsid w:val="00695EF7"/>
    <w:rsid w:val="006A776B"/>
    <w:rsid w:val="006B3664"/>
    <w:rsid w:val="007038CF"/>
    <w:rsid w:val="00763E9B"/>
    <w:rsid w:val="007A677F"/>
    <w:rsid w:val="007B0EBC"/>
    <w:rsid w:val="008008D4"/>
    <w:rsid w:val="00814E33"/>
    <w:rsid w:val="008279F6"/>
    <w:rsid w:val="00847CDA"/>
    <w:rsid w:val="00862EE0"/>
    <w:rsid w:val="00862FCE"/>
    <w:rsid w:val="008777AD"/>
    <w:rsid w:val="00880780"/>
    <w:rsid w:val="008910B7"/>
    <w:rsid w:val="00892FF1"/>
    <w:rsid w:val="00897B5E"/>
    <w:rsid w:val="008C0ED1"/>
    <w:rsid w:val="008C5F49"/>
    <w:rsid w:val="008F3E49"/>
    <w:rsid w:val="00902255"/>
    <w:rsid w:val="00904742"/>
    <w:rsid w:val="009127E0"/>
    <w:rsid w:val="00915C18"/>
    <w:rsid w:val="00916BC1"/>
    <w:rsid w:val="00931CE5"/>
    <w:rsid w:val="0095380A"/>
    <w:rsid w:val="00983603"/>
    <w:rsid w:val="00987236"/>
    <w:rsid w:val="009873F6"/>
    <w:rsid w:val="009C5A91"/>
    <w:rsid w:val="009F2275"/>
    <w:rsid w:val="00A3294F"/>
    <w:rsid w:val="00A60C2B"/>
    <w:rsid w:val="00A8522D"/>
    <w:rsid w:val="00AA45F4"/>
    <w:rsid w:val="00AC055B"/>
    <w:rsid w:val="00AE02B1"/>
    <w:rsid w:val="00AF15E2"/>
    <w:rsid w:val="00AF2F1F"/>
    <w:rsid w:val="00B12D18"/>
    <w:rsid w:val="00B14C21"/>
    <w:rsid w:val="00B20F9C"/>
    <w:rsid w:val="00B37151"/>
    <w:rsid w:val="00BA48A5"/>
    <w:rsid w:val="00BB0689"/>
    <w:rsid w:val="00BE4678"/>
    <w:rsid w:val="00C012EB"/>
    <w:rsid w:val="00C1287C"/>
    <w:rsid w:val="00C4737C"/>
    <w:rsid w:val="00C55795"/>
    <w:rsid w:val="00C737AF"/>
    <w:rsid w:val="00C836C6"/>
    <w:rsid w:val="00CA0B35"/>
    <w:rsid w:val="00CA7B36"/>
    <w:rsid w:val="00CC0747"/>
    <w:rsid w:val="00CC2E7B"/>
    <w:rsid w:val="00CC4E38"/>
    <w:rsid w:val="00CC628E"/>
    <w:rsid w:val="00CD07DC"/>
    <w:rsid w:val="00CD0ADA"/>
    <w:rsid w:val="00CF5F5C"/>
    <w:rsid w:val="00D01ACA"/>
    <w:rsid w:val="00D133F8"/>
    <w:rsid w:val="00D578F5"/>
    <w:rsid w:val="00D838B7"/>
    <w:rsid w:val="00D85A15"/>
    <w:rsid w:val="00D912FB"/>
    <w:rsid w:val="00D926AB"/>
    <w:rsid w:val="00D930FC"/>
    <w:rsid w:val="00DA5EC1"/>
    <w:rsid w:val="00DB3392"/>
    <w:rsid w:val="00DB3F45"/>
    <w:rsid w:val="00DD30E8"/>
    <w:rsid w:val="00E12D16"/>
    <w:rsid w:val="00E2227E"/>
    <w:rsid w:val="00E228BB"/>
    <w:rsid w:val="00E60E05"/>
    <w:rsid w:val="00E74B1D"/>
    <w:rsid w:val="00E77D52"/>
    <w:rsid w:val="00E979FD"/>
    <w:rsid w:val="00EE50D7"/>
    <w:rsid w:val="00F05F62"/>
    <w:rsid w:val="00F066A0"/>
    <w:rsid w:val="00F15A61"/>
    <w:rsid w:val="00F277F4"/>
    <w:rsid w:val="00F47BCC"/>
    <w:rsid w:val="00F51430"/>
    <w:rsid w:val="00F61C09"/>
    <w:rsid w:val="00F750F2"/>
    <w:rsid w:val="00F90F6E"/>
    <w:rsid w:val="00FA6FD9"/>
    <w:rsid w:val="00FD0C64"/>
    <w:rsid w:val="00FD3946"/>
    <w:rsid w:val="00FF1DF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351DD"/>
  <w15:chartTrackingRefBased/>
  <w15:docId w15:val="{A534D7B4-850A-4163-A0EB-71C322A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character" w:customStyle="1" w:styleId="En-tteCar">
    <w:name w:val="En-tête Car"/>
    <w:link w:val="En-tte"/>
    <w:uiPriority w:val="99"/>
    <w:rsid w:val="00353833"/>
    <w:rPr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35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nouvelon.ca/doc/DA/ELV06_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A%20CSCNO%20DOSSIER%20OFFICIEL\Mod&#232;les\Mod&#232;le_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Modèle_Annexe.dot</Template>
  <TotalTime>18</TotalTime>
  <Pages>1</Pages>
  <Words>93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suspension de cinq jours et plus - informations factuelles pertinentes</vt:lpstr>
    </vt:vector>
  </TitlesOfParts>
  <Company>Home</Company>
  <LinksUpToDate>false</LinksUpToDate>
  <CharactersWithSpaces>703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http://docs.nouvelon.ca/doc/DA/ELV06_18.pdf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suspension de cinq jours et plus</dc:title>
  <dc:subject>Demande de suspension de cinq jours et plus</dc:subject>
  <dc:creator>Michelle.Viau</dc:creator>
  <cp:keywords/>
  <dc:description>Année 5 du Cycle
   Révision hors cycle
   CF-DA Étape 2 - 24 mars 2020 - annulée
   CF-DA Étape 2 - 20 avril 2020 - annulée
   CF-DA Étape 2 - 19 mai 2020 - différée
   CF-DA Étape 2 - 22 juin 2020 - différée
   CF-DA Étape 2 - 6 octobre 2020 - différée
   CF-DA Étape 2 - 9 novembre 2020
   CCPC - 3 décembre 2020
   CF-DA Étape 3 - 7 décembre 2020 - approuvée</dc:description>
  <cp:lastModifiedBy>Lorraine Mainville</cp:lastModifiedBy>
  <cp:revision>14</cp:revision>
  <cp:lastPrinted>2013-02-28T14:49:00Z</cp:lastPrinted>
  <dcterms:created xsi:type="dcterms:W3CDTF">2022-10-28T15:54:00Z</dcterms:created>
  <dcterms:modified xsi:type="dcterms:W3CDTF">2023-03-06T20:41:00Z</dcterms:modified>
</cp:coreProperties>
</file>